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A3" w:rsidRDefault="007241A3" w:rsidP="00CD1D25">
      <w:pPr>
        <w:pStyle w:val="Title"/>
      </w:pPr>
      <w:r>
        <w:t xml:space="preserve">STATE OF </w:t>
      </w:r>
      <w:smartTag w:uri="urn:schemas-microsoft-com:office:smarttags" w:element="State">
        <w:smartTag w:uri="urn:schemas-microsoft-com:office:smarttags" w:element="place">
          <w:r>
            <w:t>ILLINOIS</w:t>
          </w:r>
        </w:smartTag>
      </w:smartTag>
    </w:p>
    <w:p w:rsidR="007241A3" w:rsidRDefault="007241A3" w:rsidP="00CD1D25">
      <w:pPr>
        <w:rPr>
          <w:b/>
        </w:rPr>
      </w:pPr>
    </w:p>
    <w:p w:rsidR="007241A3" w:rsidRDefault="007241A3" w:rsidP="00CD1D25">
      <w:pPr>
        <w:jc w:val="center"/>
        <w:rPr>
          <w:b/>
        </w:rPr>
      </w:pPr>
      <w:r>
        <w:rPr>
          <w:b/>
        </w:rPr>
        <w:t xml:space="preserve">DEPARTMENT OF FINANCIAL AND PROFESSIONAL REGULATION </w:t>
      </w:r>
    </w:p>
    <w:p w:rsidR="007241A3" w:rsidRDefault="007241A3" w:rsidP="00CD1D25">
      <w:pPr>
        <w:rPr>
          <w:b/>
        </w:rPr>
      </w:pPr>
    </w:p>
    <w:p w:rsidR="007241A3" w:rsidRDefault="00B34922" w:rsidP="00CD1D25">
      <w:pPr>
        <w:jc w:val="center"/>
        <w:rPr>
          <w:b/>
        </w:rPr>
      </w:pPr>
      <w:r>
        <w:rPr>
          <w:b/>
        </w:rPr>
        <w:t>DIVISION OF BANKING</w:t>
      </w:r>
    </w:p>
    <w:p w:rsidR="007241A3" w:rsidRDefault="007241A3">
      <w:pPr>
        <w:jc w:val="center"/>
        <w:rPr>
          <w:b/>
        </w:rPr>
      </w:pPr>
    </w:p>
    <w:p w:rsidR="007241A3" w:rsidRDefault="007241A3">
      <w:pPr>
        <w:jc w:val="center"/>
        <w:rPr>
          <w:b/>
        </w:rPr>
      </w:pPr>
    </w:p>
    <w:p w:rsidR="007241A3" w:rsidRPr="007B561F" w:rsidRDefault="007241A3">
      <w:pPr>
        <w:jc w:val="center"/>
        <w:rPr>
          <w:b/>
          <w:sz w:val="18"/>
          <w:szCs w:val="18"/>
        </w:rPr>
      </w:pPr>
      <w:r>
        <w:object w:dxaOrig="421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2.25pt" o:ole="">
            <v:imagedata r:id="rId8" o:title="" cropleft="3349f"/>
          </v:shape>
          <o:OLEObject Type="Embed" ProgID="MSPhotoEd.3" ShapeID="_x0000_i1025" DrawAspect="Content" ObjectID="_1509282869" r:id="rId9"/>
        </w:object>
      </w:r>
    </w:p>
    <w:p w:rsidR="007241A3" w:rsidRPr="007B561F" w:rsidRDefault="007241A3">
      <w:pPr>
        <w:jc w:val="center"/>
        <w:rPr>
          <w:b/>
          <w:sz w:val="18"/>
          <w:szCs w:val="18"/>
        </w:rPr>
      </w:pPr>
    </w:p>
    <w:p w:rsidR="007241A3" w:rsidRPr="007B561F" w:rsidRDefault="007241A3">
      <w:pPr>
        <w:jc w:val="center"/>
        <w:rPr>
          <w:b/>
          <w:sz w:val="18"/>
          <w:szCs w:val="18"/>
        </w:rPr>
      </w:pPr>
    </w:p>
    <w:p w:rsidR="007241A3" w:rsidRDefault="007241A3">
      <w:pPr>
        <w:jc w:val="center"/>
        <w:rPr>
          <w:b/>
        </w:rPr>
      </w:pPr>
      <w:r>
        <w:rPr>
          <w:b/>
        </w:rPr>
        <w:t xml:space="preserve">APPLICATION FOR APPROVAL </w:t>
      </w:r>
      <w:r w:rsidR="00DF218A">
        <w:rPr>
          <w:b/>
        </w:rPr>
        <w:t xml:space="preserve">OF A QUASI-REORGANIZATION OF </w:t>
      </w:r>
      <w:r w:rsidR="00717BC2">
        <w:rPr>
          <w:b/>
        </w:rPr>
        <w:t xml:space="preserve">CAPITAL ACCOUNTS PURSUANT </w:t>
      </w:r>
      <w:r>
        <w:rPr>
          <w:b/>
        </w:rPr>
        <w:t xml:space="preserve">TO SECTION </w:t>
      </w:r>
      <w:r w:rsidR="00717BC2">
        <w:rPr>
          <w:b/>
        </w:rPr>
        <w:t xml:space="preserve">14.1 </w:t>
      </w:r>
      <w:r>
        <w:rPr>
          <w:b/>
        </w:rPr>
        <w:t>OF THE ILLINOIS BANKING ACT</w:t>
      </w:r>
    </w:p>
    <w:p w:rsidR="007241A3" w:rsidRDefault="007241A3">
      <w:pPr>
        <w:jc w:val="center"/>
        <w:rPr>
          <w:b/>
        </w:rPr>
      </w:pPr>
    </w:p>
    <w:p w:rsidR="007241A3" w:rsidRDefault="007241A3">
      <w:pPr>
        <w:jc w:val="center"/>
        <w:rPr>
          <w:b/>
        </w:rPr>
      </w:pPr>
      <w:r>
        <w:rPr>
          <w:b/>
        </w:rPr>
        <w:t>NOTICE TO APPLICANT</w:t>
      </w:r>
    </w:p>
    <w:p w:rsidR="007241A3" w:rsidRPr="007B561F" w:rsidRDefault="007241A3">
      <w:pPr>
        <w:rPr>
          <w:b/>
          <w:sz w:val="22"/>
          <w:szCs w:val="22"/>
        </w:rPr>
      </w:pPr>
    </w:p>
    <w:p w:rsidR="007241A3" w:rsidRPr="007B561F" w:rsidRDefault="007241A3" w:rsidP="00CD1D25">
      <w:pPr>
        <w:ind w:left="-432" w:right="-432"/>
        <w:jc w:val="both"/>
        <w:rPr>
          <w:sz w:val="22"/>
          <w:szCs w:val="22"/>
        </w:rPr>
      </w:pPr>
      <w:r w:rsidRPr="007B561F">
        <w:rPr>
          <w:sz w:val="22"/>
          <w:szCs w:val="22"/>
        </w:rPr>
        <w:t>Under the provisions of the Illinois Freedom of Information Act, 5 ILCS 140/1et seq, this application is considered a public document and available to the public upon request.</w:t>
      </w:r>
    </w:p>
    <w:p w:rsidR="007241A3" w:rsidRPr="007B561F" w:rsidRDefault="007241A3" w:rsidP="00CD1D25">
      <w:pPr>
        <w:ind w:left="-432" w:right="-432"/>
        <w:jc w:val="both"/>
        <w:rPr>
          <w:sz w:val="22"/>
          <w:szCs w:val="22"/>
        </w:rPr>
      </w:pPr>
    </w:p>
    <w:p w:rsidR="007241A3" w:rsidRPr="007B561F" w:rsidRDefault="007241A3" w:rsidP="00CD1D25">
      <w:pPr>
        <w:ind w:left="-432" w:right="-432"/>
        <w:jc w:val="both"/>
        <w:rPr>
          <w:sz w:val="22"/>
          <w:szCs w:val="22"/>
        </w:rPr>
      </w:pPr>
      <w:r w:rsidRPr="007B561F">
        <w:rPr>
          <w:sz w:val="22"/>
          <w:szCs w:val="22"/>
        </w:rPr>
        <w:t>If the applicant is of the opinion that disclosure of commercial or financial information would likely result in substantial harm to the competitive position of the applicant or that disclosure of information of a personal nature would result in a clearly unwarranted invasion of personal privacy, a request for confidential treatment must be submitted in writing concurrently with the submission of the application and must discuss in detail the justification for confidential treatment.  Such justification must be provided for each response or exhibit for which confidential treatment is requested.</w:t>
      </w:r>
    </w:p>
    <w:p w:rsidR="007241A3" w:rsidRPr="007B561F" w:rsidRDefault="007241A3" w:rsidP="00CD1D25">
      <w:pPr>
        <w:ind w:left="-432" w:right="-432"/>
        <w:jc w:val="both"/>
        <w:rPr>
          <w:sz w:val="22"/>
          <w:szCs w:val="22"/>
        </w:rPr>
      </w:pPr>
    </w:p>
    <w:p w:rsidR="007241A3" w:rsidRPr="007B561F" w:rsidRDefault="007241A3" w:rsidP="00CD1D25">
      <w:pPr>
        <w:ind w:left="-432" w:right="-432"/>
        <w:jc w:val="both"/>
        <w:rPr>
          <w:sz w:val="22"/>
          <w:szCs w:val="22"/>
        </w:rPr>
      </w:pPr>
      <w:r w:rsidRPr="007B561F">
        <w:rPr>
          <w:sz w:val="22"/>
          <w:szCs w:val="22"/>
        </w:rPr>
        <w:t>The applicant's reasons for requesting confidentiality should demonstrate specifically the harm that would result from public release of the information.  A statement simply indicating that the information would result in competitive harm or that it is personal in nature is not sufficient.  A claim that disclosure would violate the law or policy of another state is not, in and of itself, sufficient to exempt information from disclosure.  It must be demonstrated that disclosure would either cause "competitive harm" or present an unwarranted invasion of personal privacy.</w:t>
      </w:r>
    </w:p>
    <w:p w:rsidR="007241A3" w:rsidRPr="007B561F" w:rsidRDefault="007241A3" w:rsidP="00CD1D25">
      <w:pPr>
        <w:ind w:left="-432" w:right="-432"/>
        <w:jc w:val="both"/>
        <w:rPr>
          <w:sz w:val="22"/>
          <w:szCs w:val="22"/>
        </w:rPr>
      </w:pPr>
    </w:p>
    <w:p w:rsidR="007241A3" w:rsidRPr="007B561F" w:rsidRDefault="007241A3" w:rsidP="00CD1D25">
      <w:pPr>
        <w:ind w:left="-432" w:right="-432"/>
        <w:jc w:val="both"/>
        <w:rPr>
          <w:sz w:val="22"/>
          <w:szCs w:val="22"/>
        </w:rPr>
      </w:pPr>
      <w:r w:rsidRPr="007B561F">
        <w:rPr>
          <w:sz w:val="22"/>
          <w:szCs w:val="22"/>
        </w:rPr>
        <w:t>Information for which confidential treatment is requested should be: (1) specifically referenced in the public portion of the application by reference to the confidential section; (2) separately bound; and (3) labeled "Confidential."</w:t>
      </w:r>
    </w:p>
    <w:p w:rsidR="007241A3" w:rsidRPr="007B561F" w:rsidRDefault="007241A3" w:rsidP="00CD1D25">
      <w:pPr>
        <w:ind w:left="-432" w:right="-432"/>
        <w:jc w:val="both"/>
        <w:rPr>
          <w:sz w:val="22"/>
          <w:szCs w:val="22"/>
        </w:rPr>
      </w:pPr>
    </w:p>
    <w:p w:rsidR="007241A3" w:rsidRPr="007B561F" w:rsidRDefault="007241A3" w:rsidP="00CD1D25">
      <w:pPr>
        <w:ind w:left="-432" w:right="-432"/>
        <w:jc w:val="both"/>
        <w:rPr>
          <w:sz w:val="22"/>
          <w:szCs w:val="22"/>
        </w:rPr>
      </w:pPr>
      <w:r w:rsidRPr="007B561F">
        <w:rPr>
          <w:sz w:val="22"/>
          <w:szCs w:val="22"/>
        </w:rPr>
        <w:t>The applicant should follow this same confidentiality procedure when filing any supplemental information to the application.</w:t>
      </w:r>
    </w:p>
    <w:p w:rsidR="007241A3" w:rsidRPr="007B561F" w:rsidRDefault="007241A3" w:rsidP="00CD1D25">
      <w:pPr>
        <w:ind w:left="-432" w:right="-432"/>
        <w:jc w:val="both"/>
        <w:rPr>
          <w:sz w:val="22"/>
          <w:szCs w:val="22"/>
        </w:rPr>
      </w:pPr>
    </w:p>
    <w:p w:rsidR="007241A3" w:rsidRPr="007B561F" w:rsidRDefault="007241A3" w:rsidP="00CD1D25">
      <w:pPr>
        <w:ind w:left="-432" w:right="-432"/>
        <w:jc w:val="both"/>
        <w:rPr>
          <w:sz w:val="22"/>
          <w:szCs w:val="22"/>
        </w:rPr>
      </w:pPr>
      <w:r w:rsidRPr="007B561F">
        <w:rPr>
          <w:sz w:val="22"/>
          <w:szCs w:val="22"/>
        </w:rPr>
        <w:t>The Department of Financial and Professional Regulation ("Department") will determine whether information submitted as confidential will be so regarded and will advise the applicant of any decision to make available to the public information labeled "Confidential."  However, the Department, without prior notice to the applicant, may disclose or comment on any of the contents of the application in the approval issued by the Department in connection with the Department's decision on the application.</w:t>
      </w:r>
    </w:p>
    <w:p w:rsidR="007241A3" w:rsidRPr="007B561F" w:rsidRDefault="007241A3" w:rsidP="00CD1D25">
      <w:pPr>
        <w:ind w:left="-432" w:right="-432"/>
        <w:jc w:val="both"/>
        <w:rPr>
          <w:sz w:val="22"/>
          <w:szCs w:val="22"/>
        </w:rPr>
      </w:pPr>
    </w:p>
    <w:p w:rsidR="007241A3" w:rsidRPr="00F33FE3" w:rsidRDefault="007241A3" w:rsidP="00CD1D25">
      <w:pPr>
        <w:ind w:left="-432" w:right="-432"/>
        <w:jc w:val="both"/>
        <w:rPr>
          <w:sz w:val="22"/>
          <w:szCs w:val="22"/>
        </w:rPr>
      </w:pPr>
      <w:r w:rsidRPr="007B561F">
        <w:rPr>
          <w:sz w:val="22"/>
          <w:szCs w:val="22"/>
        </w:rPr>
        <w:t>The Department is requesting disclosure of information that is necessary to accomplish the statutory purpose outlined under 205 ILCS 5/25 and 5/30.  Disclosure of this information is REQUIRED.  Failure to provide all of the required information will result in this form not being processed.  This form has been approved by the Agency Forms Coordinator.</w:t>
      </w:r>
    </w:p>
    <w:p w:rsidR="007B561F" w:rsidRPr="00B024EA" w:rsidRDefault="007B561F">
      <w:pPr>
        <w:spacing w:line="214" w:lineRule="auto"/>
        <w:ind w:left="-432" w:right="-432"/>
        <w:jc w:val="both"/>
      </w:pPr>
    </w:p>
    <w:p w:rsidR="007241A3" w:rsidRPr="00B024EA" w:rsidRDefault="007241A3">
      <w:pPr>
        <w:spacing w:line="214" w:lineRule="auto"/>
        <w:ind w:left="-432" w:right="-432"/>
        <w:jc w:val="both"/>
        <w:rPr>
          <w:sz w:val="20"/>
        </w:rPr>
      </w:pPr>
      <w:r w:rsidRPr="00B024EA">
        <w:rPr>
          <w:sz w:val="22"/>
          <w:szCs w:val="22"/>
        </w:rPr>
        <w:t>IL 505-</w:t>
      </w:r>
      <w:r w:rsidR="00B024EA" w:rsidRPr="00B024EA">
        <w:rPr>
          <w:sz w:val="22"/>
          <w:szCs w:val="22"/>
        </w:rPr>
        <w:t>0757</w:t>
      </w:r>
    </w:p>
    <w:p w:rsidR="00677615" w:rsidRDefault="00677615" w:rsidP="0037110C">
      <w:pPr>
        <w:spacing w:line="215" w:lineRule="auto"/>
        <w:jc w:val="center"/>
        <w:rPr>
          <w:b/>
        </w:rPr>
        <w:sectPr w:rsidR="00677615" w:rsidSect="00D46F1C">
          <w:footerReference w:type="even" r:id="rId10"/>
          <w:footerReference w:type="default" r:id="rId11"/>
          <w:endnotePr>
            <w:numFmt w:val="decimal"/>
          </w:endnotePr>
          <w:pgSz w:w="12240" w:h="15840"/>
          <w:pgMar w:top="1008" w:right="1152" w:bottom="432" w:left="1152" w:header="1008" w:footer="432" w:gutter="0"/>
          <w:cols w:space="720"/>
          <w:noEndnote/>
        </w:sectPr>
      </w:pPr>
    </w:p>
    <w:p w:rsidR="007241A3" w:rsidRDefault="00DF218A" w:rsidP="00DF218A">
      <w:pPr>
        <w:spacing w:line="215" w:lineRule="auto"/>
        <w:jc w:val="center"/>
        <w:rPr>
          <w:b/>
        </w:rPr>
      </w:pPr>
      <w:r w:rsidRPr="00DF218A">
        <w:rPr>
          <w:b/>
        </w:rPr>
        <w:lastRenderedPageBreak/>
        <w:t xml:space="preserve">Application </w:t>
      </w:r>
      <w:r>
        <w:rPr>
          <w:b/>
        </w:rPr>
        <w:t>for Approval o</w:t>
      </w:r>
      <w:r w:rsidRPr="00DF218A">
        <w:rPr>
          <w:b/>
        </w:rPr>
        <w:t xml:space="preserve">f </w:t>
      </w:r>
      <w:r>
        <w:rPr>
          <w:b/>
        </w:rPr>
        <w:t>a Quasi-Reorganization o</w:t>
      </w:r>
      <w:r w:rsidRPr="00DF218A">
        <w:rPr>
          <w:b/>
        </w:rPr>
        <w:t>f Capital</w:t>
      </w:r>
    </w:p>
    <w:p w:rsidR="00DF218A" w:rsidRDefault="00DF218A">
      <w:pPr>
        <w:spacing w:line="215" w:lineRule="auto"/>
        <w:rPr>
          <w:b/>
        </w:rPr>
      </w:pPr>
    </w:p>
    <w:p w:rsidR="007241A3" w:rsidRDefault="007241A3">
      <w:pPr>
        <w:spacing w:line="215" w:lineRule="auto"/>
        <w:jc w:val="center"/>
        <w:rPr>
          <w:b/>
        </w:rPr>
      </w:pPr>
      <w:r>
        <w:rPr>
          <w:b/>
        </w:rPr>
        <w:t>Instructions</w:t>
      </w:r>
    </w:p>
    <w:p w:rsidR="007241A3" w:rsidRDefault="007241A3">
      <w:pPr>
        <w:spacing w:line="215" w:lineRule="auto"/>
        <w:rPr>
          <w:b/>
        </w:rPr>
      </w:pPr>
    </w:p>
    <w:p w:rsidR="009D1978" w:rsidRDefault="00384C1E" w:rsidP="009D1978">
      <w:pPr>
        <w:spacing w:line="215" w:lineRule="auto"/>
      </w:pPr>
      <w:r>
        <w:rPr>
          <w:noProof/>
          <w:snapToGrid/>
        </w:rPr>
        <w:pict>
          <v:rect id="_x0000_s1027" style="position:absolute;margin-left:1in;margin-top:0;width:468pt;height:.95pt;z-index:-251661824;mso-position-horizontal-relative:page" o:allowincell="f" fillcolor="black" stroked="f" strokeweight="0">
            <v:fill color2="black"/>
            <w10:wrap anchorx="page"/>
            <w10:anchorlock/>
          </v:rect>
        </w:pict>
      </w:r>
    </w:p>
    <w:p w:rsidR="002A57E0" w:rsidRPr="009869E5" w:rsidRDefault="009D1978" w:rsidP="00F36AD4">
      <w:pPr>
        <w:pStyle w:val="1"/>
        <w:numPr>
          <w:ilvl w:val="0"/>
          <w:numId w:val="0"/>
        </w:numPr>
        <w:tabs>
          <w:tab w:val="left" w:pos="-1440"/>
        </w:tabs>
        <w:ind w:left="720" w:hanging="720"/>
        <w:jc w:val="both"/>
        <w:rPr>
          <w:b/>
        </w:rPr>
      </w:pPr>
      <w:r>
        <w:t>1.</w:t>
      </w:r>
      <w:r>
        <w:tab/>
      </w:r>
      <w:r w:rsidR="002A57E0" w:rsidRPr="00EC483C">
        <w:rPr>
          <w:szCs w:val="24"/>
        </w:rPr>
        <w:t>Application</w:t>
      </w:r>
      <w:r w:rsidR="002A57E0">
        <w:rPr>
          <w:szCs w:val="24"/>
        </w:rPr>
        <w:t>s</w:t>
      </w:r>
      <w:r w:rsidR="002A57E0" w:rsidRPr="00EC483C">
        <w:rPr>
          <w:szCs w:val="24"/>
        </w:rPr>
        <w:t xml:space="preserve"> should be submitted in an electronic version (CD or Diskette)</w:t>
      </w:r>
      <w:r w:rsidR="002A57E0">
        <w:rPr>
          <w:szCs w:val="24"/>
        </w:rPr>
        <w:t xml:space="preserve"> or by e-mail</w:t>
      </w:r>
      <w:r w:rsidR="002A57E0" w:rsidRPr="00EC483C">
        <w:rPr>
          <w:szCs w:val="24"/>
        </w:rPr>
        <w:t xml:space="preserve">.  A paper version may be submitted as an alternative, but an electronic version in either a Word or Excel format is preferred.  The application must be submitted to the </w:t>
      </w:r>
      <w:r w:rsidR="002A57E0">
        <w:rPr>
          <w:szCs w:val="24"/>
        </w:rPr>
        <w:t xml:space="preserve">Springfield office.  Applications may also be submitted electronically to:  </w:t>
      </w:r>
      <w:r w:rsidR="002A57E0">
        <w:rPr>
          <w:b/>
        </w:rPr>
        <w:t>IDFPR.BanksandTrustApps@illinois.gov</w:t>
      </w:r>
    </w:p>
    <w:p w:rsidR="002A57E0" w:rsidRPr="00EC483C" w:rsidRDefault="002A57E0" w:rsidP="00F36AD4">
      <w:pPr>
        <w:ind w:left="720" w:hanging="720"/>
        <w:jc w:val="both"/>
        <w:rPr>
          <w:szCs w:val="24"/>
        </w:rPr>
      </w:pPr>
    </w:p>
    <w:p w:rsidR="002A57E0" w:rsidRPr="009869E5" w:rsidRDefault="002A57E0" w:rsidP="00F36AD4">
      <w:pPr>
        <w:pStyle w:val="1"/>
        <w:numPr>
          <w:ilvl w:val="0"/>
          <w:numId w:val="0"/>
        </w:numPr>
        <w:tabs>
          <w:tab w:val="left" w:pos="-1440"/>
        </w:tabs>
        <w:ind w:left="1440"/>
        <w:jc w:val="both"/>
        <w:rPr>
          <w:b/>
        </w:rPr>
      </w:pPr>
      <w:r w:rsidRPr="009869E5">
        <w:rPr>
          <w:b/>
        </w:rPr>
        <w:t>Department of Financial and Professional Regulation</w:t>
      </w:r>
    </w:p>
    <w:p w:rsidR="002A57E0" w:rsidRPr="009869E5" w:rsidRDefault="002A57E0" w:rsidP="00F36AD4">
      <w:pPr>
        <w:pStyle w:val="1"/>
        <w:numPr>
          <w:ilvl w:val="0"/>
          <w:numId w:val="0"/>
        </w:numPr>
        <w:tabs>
          <w:tab w:val="left" w:pos="-1440"/>
        </w:tabs>
        <w:ind w:left="1440"/>
        <w:jc w:val="both"/>
        <w:rPr>
          <w:b/>
        </w:rPr>
      </w:pPr>
      <w:r w:rsidRPr="009869E5">
        <w:rPr>
          <w:b/>
        </w:rPr>
        <w:t>Division of Banking</w:t>
      </w:r>
    </w:p>
    <w:p w:rsidR="002A57E0" w:rsidRPr="009869E5" w:rsidRDefault="002A57E0" w:rsidP="00F36AD4">
      <w:pPr>
        <w:pStyle w:val="1"/>
        <w:numPr>
          <w:ilvl w:val="0"/>
          <w:numId w:val="0"/>
        </w:numPr>
        <w:tabs>
          <w:tab w:val="left" w:pos="-1440"/>
        </w:tabs>
        <w:ind w:left="1440"/>
        <w:jc w:val="both"/>
        <w:rPr>
          <w:b/>
        </w:rPr>
      </w:pPr>
      <w:r w:rsidRPr="009869E5">
        <w:rPr>
          <w:b/>
        </w:rPr>
        <w:t>Corporate Activities Section</w:t>
      </w:r>
    </w:p>
    <w:p w:rsidR="00987AA1" w:rsidRPr="009869E5" w:rsidRDefault="00987AA1" w:rsidP="00987AA1">
      <w:pPr>
        <w:pStyle w:val="1"/>
        <w:numPr>
          <w:ilvl w:val="0"/>
          <w:numId w:val="0"/>
        </w:numPr>
        <w:tabs>
          <w:tab w:val="left" w:pos="-1440"/>
        </w:tabs>
        <w:spacing w:line="215" w:lineRule="auto"/>
        <w:ind w:left="1440"/>
        <w:jc w:val="both"/>
        <w:rPr>
          <w:b/>
        </w:rPr>
      </w:pPr>
      <w:smartTag w:uri="urn:schemas-microsoft-com:office:smarttags" w:element="Street">
        <w:smartTag w:uri="urn:schemas-microsoft-com:office:smarttags" w:element="address">
          <w:r>
            <w:rPr>
              <w:b/>
            </w:rPr>
            <w:t>320 West Washington Street</w:t>
          </w:r>
        </w:smartTag>
      </w:smartTag>
    </w:p>
    <w:p w:rsidR="00987AA1" w:rsidRDefault="00987AA1" w:rsidP="00987AA1">
      <w:pPr>
        <w:pStyle w:val="1"/>
        <w:numPr>
          <w:ilvl w:val="0"/>
          <w:numId w:val="0"/>
        </w:numPr>
        <w:tabs>
          <w:tab w:val="left" w:pos="-1440"/>
        </w:tabs>
        <w:spacing w:line="215" w:lineRule="auto"/>
        <w:ind w:left="1440"/>
        <w:jc w:val="both"/>
        <w:rPr>
          <w:b/>
        </w:rPr>
      </w:pPr>
      <w:smartTag w:uri="urn:schemas-microsoft-com:office:smarttags" w:element="place">
        <w:smartTag w:uri="urn:schemas-microsoft-com:office:smarttags" w:element="City">
          <w:r>
            <w:rPr>
              <w:b/>
            </w:rPr>
            <w:t>Springfield</w:t>
          </w:r>
        </w:smartTag>
        <w:r>
          <w:rPr>
            <w:b/>
          </w:rPr>
          <w:t xml:space="preserve">, </w:t>
        </w:r>
        <w:smartTag w:uri="urn:schemas-microsoft-com:office:smarttags" w:element="State">
          <w:r>
            <w:rPr>
              <w:b/>
            </w:rPr>
            <w:t>IL</w:t>
          </w:r>
        </w:smartTag>
        <w:r>
          <w:rPr>
            <w:b/>
          </w:rPr>
          <w:t xml:space="preserve">  </w:t>
        </w:r>
        <w:smartTag w:uri="urn:schemas-microsoft-com:office:smarttags" w:element="PostalCode">
          <w:r>
            <w:rPr>
              <w:b/>
            </w:rPr>
            <w:t>62786</w:t>
          </w:r>
        </w:smartTag>
      </w:smartTag>
    </w:p>
    <w:p w:rsidR="002A57E0" w:rsidRDefault="002A57E0" w:rsidP="00F36AD4">
      <w:pPr>
        <w:pStyle w:val="1"/>
        <w:numPr>
          <w:ilvl w:val="0"/>
          <w:numId w:val="0"/>
        </w:numPr>
        <w:tabs>
          <w:tab w:val="left" w:pos="-1440"/>
        </w:tabs>
        <w:ind w:left="1440"/>
        <w:jc w:val="both"/>
        <w:rPr>
          <w:b/>
        </w:rPr>
      </w:pPr>
    </w:p>
    <w:p w:rsidR="007241A3" w:rsidRDefault="007241A3" w:rsidP="00F36AD4">
      <w:pPr>
        <w:tabs>
          <w:tab w:val="left" w:pos="-1080"/>
          <w:tab w:val="left" w:pos="-720"/>
          <w:tab w:val="left" w:pos="0"/>
          <w:tab w:val="left" w:pos="540"/>
          <w:tab w:val="left" w:pos="1440"/>
        </w:tabs>
        <w:jc w:val="center"/>
      </w:pPr>
    </w:p>
    <w:p w:rsidR="00717BC2" w:rsidRDefault="009D1978" w:rsidP="00F36AD4">
      <w:pPr>
        <w:pStyle w:val="1"/>
        <w:numPr>
          <w:ilvl w:val="0"/>
          <w:numId w:val="0"/>
        </w:numPr>
        <w:tabs>
          <w:tab w:val="left" w:pos="-1080"/>
          <w:tab w:val="left" w:pos="-720"/>
          <w:tab w:val="left" w:pos="720"/>
        </w:tabs>
        <w:ind w:left="720" w:hanging="720"/>
        <w:jc w:val="both"/>
      </w:pPr>
      <w:r>
        <w:t>2.</w:t>
      </w:r>
      <w:r>
        <w:tab/>
      </w:r>
      <w:r w:rsidR="007241A3">
        <w:t>This application must be complete and accompanied by all of the required information before it will be accepted for processing.</w:t>
      </w:r>
    </w:p>
    <w:p w:rsidR="007241A3" w:rsidRDefault="007241A3" w:rsidP="00F36AD4">
      <w:pPr>
        <w:tabs>
          <w:tab w:val="left" w:pos="-1080"/>
          <w:tab w:val="left" w:pos="-720"/>
          <w:tab w:val="left" w:pos="540"/>
          <w:tab w:val="left" w:pos="720"/>
        </w:tabs>
        <w:ind w:left="720" w:hanging="720"/>
        <w:jc w:val="both"/>
      </w:pPr>
    </w:p>
    <w:p w:rsidR="007241A3" w:rsidRDefault="00717BC2" w:rsidP="00F36AD4">
      <w:pPr>
        <w:pStyle w:val="1"/>
        <w:numPr>
          <w:ilvl w:val="0"/>
          <w:numId w:val="0"/>
        </w:numPr>
        <w:tabs>
          <w:tab w:val="left" w:pos="-1080"/>
          <w:tab w:val="left" w:pos="-720"/>
          <w:tab w:val="left" w:pos="720"/>
        </w:tabs>
        <w:ind w:left="720" w:hanging="720"/>
        <w:jc w:val="both"/>
      </w:pPr>
      <w:r>
        <w:t>3</w:t>
      </w:r>
      <w:r w:rsidR="009D1978">
        <w:t>.</w:t>
      </w:r>
      <w:r w:rsidR="009D1978">
        <w:tab/>
      </w:r>
      <w:r w:rsidR="007241A3">
        <w:t>Additional pages may be attached to this application as inserts wherever the space provided in the application is insufficient.  Label additional pages with the preceding page number followed by a letter (i.e., 2a, 2b...).</w:t>
      </w:r>
    </w:p>
    <w:p w:rsidR="007241A3" w:rsidRDefault="007241A3" w:rsidP="00F36AD4">
      <w:pPr>
        <w:tabs>
          <w:tab w:val="left" w:pos="-1080"/>
          <w:tab w:val="left" w:pos="-720"/>
          <w:tab w:val="left" w:pos="540"/>
          <w:tab w:val="left" w:pos="720"/>
        </w:tabs>
        <w:ind w:left="720" w:hanging="720"/>
        <w:jc w:val="both"/>
      </w:pPr>
    </w:p>
    <w:p w:rsidR="007241A3" w:rsidRDefault="00717BC2" w:rsidP="00F36AD4">
      <w:pPr>
        <w:pStyle w:val="1"/>
        <w:numPr>
          <w:ilvl w:val="0"/>
          <w:numId w:val="0"/>
        </w:numPr>
        <w:tabs>
          <w:tab w:val="left" w:pos="-1080"/>
          <w:tab w:val="left" w:pos="-720"/>
          <w:tab w:val="left" w:pos="720"/>
        </w:tabs>
        <w:ind w:left="720" w:hanging="720"/>
        <w:jc w:val="both"/>
      </w:pPr>
      <w:r>
        <w:t>4</w:t>
      </w:r>
      <w:r w:rsidR="009D1978">
        <w:t>.</w:t>
      </w:r>
      <w:r w:rsidR="009D1978">
        <w:tab/>
      </w:r>
      <w:r w:rsidR="007241A3">
        <w:t>Separate and identify each section of the application.</w:t>
      </w:r>
    </w:p>
    <w:p w:rsidR="00717BC2" w:rsidRDefault="00717BC2" w:rsidP="00F36AD4">
      <w:pPr>
        <w:pStyle w:val="1"/>
        <w:numPr>
          <w:ilvl w:val="0"/>
          <w:numId w:val="0"/>
        </w:numPr>
        <w:tabs>
          <w:tab w:val="left" w:pos="-1080"/>
          <w:tab w:val="left" w:pos="-720"/>
          <w:tab w:val="left" w:pos="720"/>
        </w:tabs>
        <w:ind w:left="720" w:hanging="720"/>
        <w:jc w:val="both"/>
      </w:pPr>
    </w:p>
    <w:p w:rsidR="00717BC2" w:rsidRDefault="00717BC2" w:rsidP="00717BC2">
      <w:pPr>
        <w:pStyle w:val="1"/>
        <w:numPr>
          <w:ilvl w:val="0"/>
          <w:numId w:val="0"/>
        </w:numPr>
        <w:ind w:left="720" w:hanging="720"/>
        <w:jc w:val="both"/>
      </w:pPr>
      <w:r>
        <w:t>5.</w:t>
      </w:r>
      <w:r>
        <w:tab/>
        <w:t>The Department may require additional information as needed.</w:t>
      </w:r>
    </w:p>
    <w:p w:rsidR="007241A3" w:rsidRDefault="007241A3" w:rsidP="00F36AD4">
      <w:pPr>
        <w:tabs>
          <w:tab w:val="left" w:pos="-1080"/>
          <w:tab w:val="left" w:pos="-720"/>
          <w:tab w:val="left" w:pos="540"/>
          <w:tab w:val="left" w:pos="720"/>
        </w:tabs>
        <w:ind w:left="720" w:hanging="720"/>
        <w:jc w:val="both"/>
      </w:pPr>
    </w:p>
    <w:p w:rsidR="007241A3" w:rsidRDefault="00A757CA" w:rsidP="00F36AD4">
      <w:pPr>
        <w:pStyle w:val="1"/>
        <w:numPr>
          <w:ilvl w:val="0"/>
          <w:numId w:val="0"/>
        </w:numPr>
        <w:tabs>
          <w:tab w:val="left" w:pos="-1080"/>
          <w:tab w:val="left" w:pos="-720"/>
          <w:tab w:val="left" w:pos="720"/>
          <w:tab w:val="left" w:pos="1440"/>
        </w:tabs>
        <w:ind w:left="720" w:hanging="720"/>
        <w:jc w:val="both"/>
      </w:pPr>
      <w:r>
        <w:t>6</w:t>
      </w:r>
      <w:r w:rsidR="009D1978">
        <w:t>.</w:t>
      </w:r>
      <w:r w:rsidR="009D1978">
        <w:tab/>
      </w:r>
      <w:r w:rsidR="00DF218A">
        <w:t>In order to approve the quasi-reorganization</w:t>
      </w:r>
      <w:r w:rsidR="007241A3">
        <w:t xml:space="preserve">, the Department must determine that the required information provides satisfactory evidence to make the findings required by Section </w:t>
      </w:r>
      <w:r w:rsidR="00DF218A">
        <w:t>14.1</w:t>
      </w:r>
      <w:r w:rsidR="007241A3">
        <w:t xml:space="preserve"> of the Illinois Banking Act ("Act"), 205 ILCS 5/</w:t>
      </w:r>
      <w:r w:rsidR="00DF218A">
        <w:t>14.1.</w:t>
      </w:r>
    </w:p>
    <w:p w:rsidR="00DF218A" w:rsidRDefault="00DF218A" w:rsidP="00F36AD4">
      <w:pPr>
        <w:pStyle w:val="1"/>
        <w:numPr>
          <w:ilvl w:val="0"/>
          <w:numId w:val="0"/>
        </w:numPr>
        <w:tabs>
          <w:tab w:val="left" w:pos="-1080"/>
          <w:tab w:val="left" w:pos="-720"/>
          <w:tab w:val="left" w:pos="720"/>
          <w:tab w:val="left" w:pos="1440"/>
        </w:tabs>
        <w:ind w:left="720" w:hanging="720"/>
        <w:jc w:val="both"/>
      </w:pPr>
    </w:p>
    <w:p w:rsidR="00F36AD4" w:rsidRDefault="00A757CA" w:rsidP="00F36AD4">
      <w:pPr>
        <w:pStyle w:val="1"/>
        <w:numPr>
          <w:ilvl w:val="0"/>
          <w:numId w:val="0"/>
        </w:numPr>
        <w:tabs>
          <w:tab w:val="left" w:pos="-1080"/>
          <w:tab w:val="left" w:pos="-720"/>
          <w:tab w:val="left" w:pos="720"/>
          <w:tab w:val="left" w:pos="1440"/>
        </w:tabs>
        <w:ind w:left="720" w:hanging="720"/>
        <w:jc w:val="both"/>
      </w:pPr>
      <w:r>
        <w:t>7</w:t>
      </w:r>
      <w:r w:rsidR="00F36AD4">
        <w:t>.</w:t>
      </w:r>
      <w:r w:rsidR="00F36AD4">
        <w:tab/>
        <w:t>Processing time by the Department for this application will be approximately 30 days from the date of acceptance.</w:t>
      </w:r>
    </w:p>
    <w:p w:rsidR="00F36AD4" w:rsidRDefault="00F36AD4" w:rsidP="00F36AD4">
      <w:pPr>
        <w:tabs>
          <w:tab w:val="left" w:pos="-1080"/>
          <w:tab w:val="left" w:pos="-720"/>
          <w:tab w:val="left" w:pos="540"/>
          <w:tab w:val="left" w:pos="720"/>
          <w:tab w:val="left" w:pos="1440"/>
        </w:tabs>
        <w:ind w:left="720" w:hanging="720"/>
        <w:jc w:val="both"/>
      </w:pPr>
    </w:p>
    <w:p w:rsidR="00DF218A" w:rsidRDefault="00A757CA" w:rsidP="00F36AD4">
      <w:pPr>
        <w:pStyle w:val="1"/>
        <w:numPr>
          <w:ilvl w:val="0"/>
          <w:numId w:val="0"/>
        </w:numPr>
        <w:tabs>
          <w:tab w:val="left" w:pos="-1080"/>
          <w:tab w:val="left" w:pos="-720"/>
          <w:tab w:val="left" w:pos="720"/>
          <w:tab w:val="left" w:pos="1440"/>
        </w:tabs>
        <w:ind w:left="720" w:hanging="720"/>
        <w:jc w:val="both"/>
      </w:pPr>
      <w:r>
        <w:t>8</w:t>
      </w:r>
      <w:r w:rsidR="00F36AD4">
        <w:t>.</w:t>
      </w:r>
      <w:r w:rsidR="00F36AD4">
        <w:tab/>
        <w:t>Questions pertaining to this application should be directed to the Corporate Activities Section at (217) 785-2900.</w:t>
      </w:r>
    </w:p>
    <w:p w:rsidR="00DF218A" w:rsidRDefault="00DF218A" w:rsidP="00DF218A">
      <w:pPr>
        <w:spacing w:line="215" w:lineRule="auto"/>
        <w:jc w:val="center"/>
        <w:rPr>
          <w:b/>
        </w:rPr>
      </w:pPr>
      <w:r>
        <w:br w:type="page"/>
      </w:r>
      <w:r w:rsidRPr="00DF218A">
        <w:rPr>
          <w:b/>
        </w:rPr>
        <w:lastRenderedPageBreak/>
        <w:t xml:space="preserve">Application </w:t>
      </w:r>
      <w:r>
        <w:rPr>
          <w:b/>
        </w:rPr>
        <w:t>for Approval o</w:t>
      </w:r>
      <w:r w:rsidRPr="00DF218A">
        <w:rPr>
          <w:b/>
        </w:rPr>
        <w:t xml:space="preserve">f </w:t>
      </w:r>
      <w:r>
        <w:rPr>
          <w:b/>
        </w:rPr>
        <w:t>a Quasi-Reorganization o</w:t>
      </w:r>
      <w:r w:rsidRPr="00DF218A">
        <w:rPr>
          <w:b/>
        </w:rPr>
        <w:t>f Capital</w:t>
      </w:r>
    </w:p>
    <w:p w:rsidR="00DF218A" w:rsidRDefault="00DF218A" w:rsidP="00DF218A">
      <w:pPr>
        <w:spacing w:line="215" w:lineRule="auto"/>
        <w:rPr>
          <w:b/>
        </w:rPr>
      </w:pPr>
    </w:p>
    <w:p w:rsidR="007241A3" w:rsidRDefault="007241A3">
      <w:pPr>
        <w:tabs>
          <w:tab w:val="left" w:pos="-1080"/>
          <w:tab w:val="left" w:pos="-720"/>
          <w:tab w:val="left" w:pos="0"/>
          <w:tab w:val="left" w:pos="540"/>
          <w:tab w:val="left" w:pos="1080"/>
        </w:tabs>
        <w:spacing w:line="215" w:lineRule="auto"/>
        <w:jc w:val="center"/>
        <w:rPr>
          <w:b/>
        </w:rPr>
      </w:pPr>
      <w:r>
        <w:rPr>
          <w:b/>
        </w:rPr>
        <w:t>Procedures</w:t>
      </w:r>
    </w:p>
    <w:p w:rsidR="007241A3" w:rsidRDefault="007241A3">
      <w:pPr>
        <w:tabs>
          <w:tab w:val="left" w:pos="-1080"/>
          <w:tab w:val="left" w:pos="-720"/>
          <w:tab w:val="left" w:pos="0"/>
          <w:tab w:val="left" w:pos="540"/>
          <w:tab w:val="left" w:pos="1080"/>
        </w:tabs>
        <w:spacing w:line="215" w:lineRule="auto"/>
        <w:jc w:val="center"/>
        <w:rPr>
          <w:b/>
        </w:rPr>
      </w:pPr>
    </w:p>
    <w:p w:rsidR="007241A3" w:rsidRDefault="00384C1E">
      <w:pPr>
        <w:tabs>
          <w:tab w:val="left" w:pos="-1080"/>
          <w:tab w:val="left" w:pos="-720"/>
          <w:tab w:val="left" w:pos="0"/>
          <w:tab w:val="left" w:pos="540"/>
          <w:tab w:val="left" w:pos="1080"/>
        </w:tabs>
        <w:spacing w:line="19" w:lineRule="exact"/>
        <w:jc w:val="center"/>
      </w:pPr>
      <w:r>
        <w:rPr>
          <w:noProof/>
          <w:snapToGrid/>
        </w:rPr>
        <w:pict>
          <v:rect id="_x0000_s1028" style="position:absolute;left:0;text-align:left;margin-left:1in;margin-top:0;width:468pt;height:.95pt;z-index:-251660800;mso-position-horizontal-relative:page" o:allowincell="f" fillcolor="black" stroked="f" strokeweight="0">
            <v:fill color2="black"/>
            <w10:wrap anchorx="page"/>
            <w10:anchorlock/>
          </v:rect>
        </w:pict>
      </w:r>
    </w:p>
    <w:p w:rsidR="007241A3" w:rsidRDefault="007241A3">
      <w:pPr>
        <w:tabs>
          <w:tab w:val="left" w:pos="-1080"/>
          <w:tab w:val="left" w:pos="-720"/>
          <w:tab w:val="left" w:pos="0"/>
          <w:tab w:val="left" w:pos="540"/>
          <w:tab w:val="left" w:pos="1080"/>
        </w:tabs>
        <w:spacing w:line="215" w:lineRule="auto"/>
        <w:jc w:val="center"/>
      </w:pPr>
    </w:p>
    <w:p w:rsidR="007241A3" w:rsidRDefault="007241A3" w:rsidP="00F36AD4">
      <w:pPr>
        <w:pStyle w:val="1"/>
        <w:numPr>
          <w:ilvl w:val="0"/>
          <w:numId w:val="2"/>
        </w:numPr>
        <w:tabs>
          <w:tab w:val="left" w:pos="-1080"/>
          <w:tab w:val="left" w:pos="-720"/>
          <w:tab w:val="left" w:pos="0"/>
          <w:tab w:val="num" w:pos="540"/>
          <w:tab w:val="left" w:pos="1080"/>
        </w:tabs>
        <w:jc w:val="both"/>
      </w:pPr>
      <w:r>
        <w:t xml:space="preserve">The board of directors must approve </w:t>
      </w:r>
      <w:r w:rsidR="002D5FC6">
        <w:t xml:space="preserve">the change </w:t>
      </w:r>
      <w:r w:rsidR="00361180">
        <w:t>of</w:t>
      </w:r>
      <w:r w:rsidR="002D5FC6">
        <w:t xml:space="preserve"> capital</w:t>
      </w:r>
      <w:r w:rsidR="00361180">
        <w:t xml:space="preserve"> and present it for </w:t>
      </w:r>
      <w:r w:rsidR="00FE321E">
        <w:t>shareholder</w:t>
      </w:r>
      <w:r w:rsidR="00361180">
        <w:t xml:space="preserve"> approval</w:t>
      </w:r>
      <w:r w:rsidR="00C0198D">
        <w:t>.</w:t>
      </w:r>
    </w:p>
    <w:p w:rsidR="007241A3" w:rsidRDefault="007241A3" w:rsidP="00F36AD4">
      <w:pPr>
        <w:pStyle w:val="1"/>
        <w:numPr>
          <w:ilvl w:val="0"/>
          <w:numId w:val="0"/>
        </w:numPr>
        <w:tabs>
          <w:tab w:val="left" w:pos="-1080"/>
          <w:tab w:val="left" w:pos="-720"/>
          <w:tab w:val="left" w:pos="0"/>
          <w:tab w:val="left" w:pos="1080"/>
        </w:tabs>
        <w:jc w:val="both"/>
      </w:pPr>
    </w:p>
    <w:p w:rsidR="007241A3" w:rsidRDefault="007241A3" w:rsidP="00F36AD4">
      <w:pPr>
        <w:pStyle w:val="1"/>
        <w:numPr>
          <w:ilvl w:val="0"/>
          <w:numId w:val="2"/>
        </w:numPr>
        <w:tabs>
          <w:tab w:val="left" w:pos="-1080"/>
          <w:tab w:val="left" w:pos="-720"/>
          <w:tab w:val="left" w:pos="0"/>
          <w:tab w:val="num" w:pos="540"/>
          <w:tab w:val="left" w:pos="1080"/>
        </w:tabs>
        <w:jc w:val="both"/>
      </w:pPr>
      <w:r>
        <w:t xml:space="preserve">The </w:t>
      </w:r>
      <w:r w:rsidR="00C0198D">
        <w:t xml:space="preserve">shareholders </w:t>
      </w:r>
      <w:r w:rsidR="00F634A9">
        <w:t>will approve the proposed change in capital</w:t>
      </w:r>
      <w:r w:rsidR="00F6647B">
        <w:t xml:space="preserve">, which </w:t>
      </w:r>
      <w:r w:rsidR="00F634A9">
        <w:t>shall be adopted upon receiving an affirm</w:t>
      </w:r>
      <w:r w:rsidR="004F2F02">
        <w:t xml:space="preserve">ative </w:t>
      </w:r>
      <w:r w:rsidR="00F634A9">
        <w:t>vote of at least two-thirds of the outstanding sha</w:t>
      </w:r>
      <w:r w:rsidR="00F6647B">
        <w:t>res of stock entitled to vote at a mee</w:t>
      </w:r>
      <w:r w:rsidR="00793BBF">
        <w:t>ting called in accordance with S</w:t>
      </w:r>
      <w:r w:rsidR="00F6647B">
        <w:t>ection 17 of the Act (205 ILCS 5/17).</w:t>
      </w:r>
    </w:p>
    <w:p w:rsidR="007241A3" w:rsidRDefault="007241A3" w:rsidP="00F36AD4">
      <w:pPr>
        <w:tabs>
          <w:tab w:val="left" w:pos="-1080"/>
          <w:tab w:val="left" w:pos="-720"/>
          <w:tab w:val="left" w:pos="0"/>
          <w:tab w:val="left" w:pos="540"/>
          <w:tab w:val="left" w:pos="1080"/>
        </w:tabs>
        <w:jc w:val="both"/>
      </w:pPr>
    </w:p>
    <w:p w:rsidR="007241A3" w:rsidRDefault="007241A3" w:rsidP="00F36AD4">
      <w:pPr>
        <w:pStyle w:val="1"/>
        <w:numPr>
          <w:ilvl w:val="0"/>
          <w:numId w:val="2"/>
        </w:numPr>
        <w:tabs>
          <w:tab w:val="left" w:pos="-1080"/>
          <w:tab w:val="left" w:pos="-720"/>
          <w:tab w:val="left" w:pos="0"/>
          <w:tab w:val="num" w:pos="540"/>
          <w:tab w:val="left" w:pos="1080"/>
        </w:tabs>
        <w:jc w:val="both"/>
      </w:pPr>
      <w:r>
        <w:t xml:space="preserve">The Department may conduct an examination of the </w:t>
      </w:r>
      <w:r w:rsidR="00F23245">
        <w:t xml:space="preserve">bank to verify information submitted in this application.  </w:t>
      </w:r>
    </w:p>
    <w:p w:rsidR="007241A3" w:rsidRDefault="007241A3" w:rsidP="00F36AD4">
      <w:pPr>
        <w:tabs>
          <w:tab w:val="left" w:pos="-1080"/>
          <w:tab w:val="left" w:pos="-720"/>
          <w:tab w:val="left" w:pos="0"/>
          <w:tab w:val="left" w:pos="540"/>
          <w:tab w:val="left" w:pos="1080"/>
        </w:tabs>
        <w:jc w:val="both"/>
      </w:pPr>
    </w:p>
    <w:p w:rsidR="007241A3" w:rsidRDefault="007241A3" w:rsidP="00F36AD4">
      <w:pPr>
        <w:pStyle w:val="1"/>
        <w:numPr>
          <w:ilvl w:val="0"/>
          <w:numId w:val="2"/>
        </w:numPr>
        <w:tabs>
          <w:tab w:val="left" w:pos="-1080"/>
          <w:tab w:val="left" w:pos="-720"/>
          <w:tab w:val="left" w:pos="0"/>
          <w:tab w:val="num" w:pos="540"/>
          <w:tab w:val="left" w:pos="1080"/>
        </w:tabs>
        <w:jc w:val="both"/>
      </w:pPr>
      <w:r>
        <w:t xml:space="preserve">If the </w:t>
      </w:r>
      <w:r w:rsidR="00F23245">
        <w:t>quasi-reorganization is disapproved</w:t>
      </w:r>
      <w:r w:rsidR="009544D8">
        <w:t>,</w:t>
      </w:r>
      <w:r w:rsidR="00F23245">
        <w:t xml:space="preserve"> </w:t>
      </w:r>
      <w:r>
        <w:t xml:space="preserve">the Department will submit the written objections to the board of directors and provide the opportunity to amend the plan of </w:t>
      </w:r>
      <w:r w:rsidR="00F23245">
        <w:t xml:space="preserve">quasi-reorganization </w:t>
      </w:r>
      <w:r>
        <w:t>and eliminate the objections.</w:t>
      </w:r>
    </w:p>
    <w:p w:rsidR="007241A3" w:rsidRDefault="007241A3" w:rsidP="00F36AD4">
      <w:pPr>
        <w:pStyle w:val="1"/>
        <w:numPr>
          <w:ilvl w:val="0"/>
          <w:numId w:val="0"/>
        </w:numPr>
        <w:tabs>
          <w:tab w:val="left" w:pos="-1080"/>
          <w:tab w:val="left" w:pos="-720"/>
          <w:tab w:val="left" w:pos="0"/>
          <w:tab w:val="left" w:pos="1080"/>
        </w:tabs>
        <w:jc w:val="both"/>
      </w:pPr>
    </w:p>
    <w:p w:rsidR="007241A3" w:rsidRDefault="007241A3" w:rsidP="001A4CBC">
      <w:pPr>
        <w:pStyle w:val="1"/>
        <w:numPr>
          <w:ilvl w:val="0"/>
          <w:numId w:val="2"/>
        </w:numPr>
        <w:tabs>
          <w:tab w:val="left" w:pos="-1080"/>
          <w:tab w:val="left" w:pos="-720"/>
          <w:tab w:val="left" w:pos="0"/>
          <w:tab w:val="num" w:pos="540"/>
          <w:tab w:val="left" w:pos="1080"/>
        </w:tabs>
        <w:jc w:val="both"/>
      </w:pPr>
      <w:r>
        <w:t xml:space="preserve">If the Department approves the plan of </w:t>
      </w:r>
      <w:r w:rsidR="001A4CBC">
        <w:t xml:space="preserve">quasi-reorganization, </w:t>
      </w:r>
      <w:r>
        <w:t xml:space="preserve">a certificate </w:t>
      </w:r>
      <w:r w:rsidR="001A4CBC">
        <w:t xml:space="preserve">amending the charter </w:t>
      </w:r>
      <w:r>
        <w:t xml:space="preserve">will be issued.  </w:t>
      </w:r>
    </w:p>
    <w:p w:rsidR="001A4CBC" w:rsidRDefault="001A4CBC" w:rsidP="001A4CBC">
      <w:pPr>
        <w:pStyle w:val="ListParagraph"/>
      </w:pPr>
    </w:p>
    <w:p w:rsidR="007241A3" w:rsidRDefault="007241A3" w:rsidP="00F36AD4">
      <w:pPr>
        <w:pStyle w:val="1"/>
        <w:numPr>
          <w:ilvl w:val="0"/>
          <w:numId w:val="2"/>
        </w:numPr>
        <w:tabs>
          <w:tab w:val="left" w:pos="-1080"/>
          <w:tab w:val="left" w:pos="-720"/>
          <w:tab w:val="left" w:pos="0"/>
          <w:tab w:val="num" w:pos="540"/>
          <w:tab w:val="left" w:pos="1080"/>
        </w:tabs>
        <w:jc w:val="both"/>
      </w:pPr>
      <w:r>
        <w:t xml:space="preserve">The </w:t>
      </w:r>
      <w:r w:rsidR="00C45BEE">
        <w:t>quasi re</w:t>
      </w:r>
      <w:r w:rsidR="001A4CBC">
        <w:t xml:space="preserve">organization is effective upon the </w:t>
      </w:r>
      <w:r>
        <w:t>Department's approval unless a later date is specified in the plan</w:t>
      </w:r>
      <w:r w:rsidR="001A4CBC">
        <w:t xml:space="preserve">.  </w:t>
      </w:r>
    </w:p>
    <w:p w:rsidR="00DF218A" w:rsidRDefault="00DF218A" w:rsidP="00DF218A">
      <w:pPr>
        <w:spacing w:line="215" w:lineRule="auto"/>
        <w:jc w:val="center"/>
        <w:rPr>
          <w:b/>
        </w:rPr>
      </w:pPr>
      <w:r>
        <w:br w:type="page"/>
      </w:r>
      <w:r w:rsidRPr="00DF218A">
        <w:rPr>
          <w:b/>
        </w:rPr>
        <w:lastRenderedPageBreak/>
        <w:t xml:space="preserve">Application </w:t>
      </w:r>
      <w:r>
        <w:rPr>
          <w:b/>
        </w:rPr>
        <w:t>for Approval o</w:t>
      </w:r>
      <w:r w:rsidRPr="00DF218A">
        <w:rPr>
          <w:b/>
        </w:rPr>
        <w:t xml:space="preserve">f </w:t>
      </w:r>
      <w:r>
        <w:rPr>
          <w:b/>
        </w:rPr>
        <w:t>a Quasi-Reorganization o</w:t>
      </w:r>
      <w:r w:rsidRPr="00DF218A">
        <w:rPr>
          <w:b/>
        </w:rPr>
        <w:t>f Capital</w:t>
      </w:r>
    </w:p>
    <w:p w:rsidR="00DF218A" w:rsidRDefault="00DF218A" w:rsidP="00DF218A">
      <w:pPr>
        <w:spacing w:line="215" w:lineRule="auto"/>
        <w:rPr>
          <w:b/>
        </w:rPr>
      </w:pPr>
    </w:p>
    <w:p w:rsidR="0060491F" w:rsidRDefault="0060491F" w:rsidP="00F36AD4">
      <w:pPr>
        <w:tabs>
          <w:tab w:val="left" w:pos="-1080"/>
          <w:tab w:val="left" w:pos="-720"/>
          <w:tab w:val="left" w:pos="0"/>
          <w:tab w:val="left" w:pos="540"/>
          <w:tab w:val="left" w:pos="1080"/>
        </w:tabs>
        <w:jc w:val="center"/>
      </w:pPr>
      <w:r>
        <w:rPr>
          <w:b/>
        </w:rPr>
        <w:t>Required Information</w:t>
      </w:r>
    </w:p>
    <w:p w:rsidR="0060491F" w:rsidRDefault="0060491F" w:rsidP="00F36AD4">
      <w:pPr>
        <w:tabs>
          <w:tab w:val="left" w:pos="-1080"/>
          <w:tab w:val="left" w:pos="-720"/>
          <w:tab w:val="left" w:pos="0"/>
          <w:tab w:val="left" w:pos="540"/>
          <w:tab w:val="left" w:pos="1080"/>
        </w:tabs>
        <w:jc w:val="center"/>
      </w:pPr>
      <w:r>
        <w:rPr>
          <w:b/>
        </w:rPr>
        <w:t>Attach the Following Information as Exhibits</w:t>
      </w:r>
    </w:p>
    <w:p w:rsidR="0060491F" w:rsidRDefault="0060491F" w:rsidP="00F36AD4">
      <w:pPr>
        <w:tabs>
          <w:tab w:val="left" w:pos="-1080"/>
          <w:tab w:val="left" w:pos="-720"/>
          <w:tab w:val="left" w:pos="0"/>
          <w:tab w:val="left" w:pos="540"/>
          <w:tab w:val="left" w:pos="1080"/>
        </w:tabs>
        <w:jc w:val="center"/>
      </w:pPr>
    </w:p>
    <w:p w:rsidR="0060491F" w:rsidRPr="00C0198D" w:rsidRDefault="00384C1E" w:rsidP="00F36AD4">
      <w:pPr>
        <w:tabs>
          <w:tab w:val="left" w:pos="-1080"/>
          <w:tab w:val="left" w:pos="-720"/>
          <w:tab w:val="left" w:pos="0"/>
          <w:tab w:val="left" w:pos="540"/>
          <w:tab w:val="left" w:pos="1080"/>
        </w:tabs>
        <w:rPr>
          <w:szCs w:val="24"/>
        </w:rPr>
      </w:pPr>
      <w:r w:rsidRPr="00384C1E">
        <w:rPr>
          <w:noProof/>
          <w:snapToGrid/>
        </w:rPr>
        <w:pict>
          <v:rect id="_x0000_s1042" style="position:absolute;margin-left:1in;margin-top:0;width:468pt;height:.95pt;z-index:-251657728;mso-position-horizontal-relative:page" o:allowincell="f" fillcolor="black" stroked="f" strokeweight="0">
            <v:fill color2="black"/>
            <w10:wrap anchorx="page"/>
            <w10:anchorlock/>
          </v:rect>
        </w:pict>
      </w:r>
    </w:p>
    <w:p w:rsidR="0060491F" w:rsidRPr="00C0198D" w:rsidRDefault="0060491F" w:rsidP="00F36AD4">
      <w:pPr>
        <w:tabs>
          <w:tab w:val="left" w:pos="-1080"/>
          <w:tab w:val="left" w:pos="-720"/>
          <w:tab w:val="left" w:pos="0"/>
          <w:tab w:val="left" w:pos="540"/>
          <w:tab w:val="left" w:pos="1080"/>
        </w:tabs>
        <w:rPr>
          <w:szCs w:val="24"/>
        </w:rPr>
      </w:pPr>
    </w:p>
    <w:p w:rsidR="00DD51A3" w:rsidRPr="00C0198D" w:rsidRDefault="00DD51A3" w:rsidP="00DD51A3">
      <w:pPr>
        <w:pStyle w:val="1"/>
        <w:numPr>
          <w:ilvl w:val="0"/>
          <w:numId w:val="3"/>
        </w:numPr>
        <w:rPr>
          <w:szCs w:val="24"/>
        </w:rPr>
      </w:pPr>
      <w:r w:rsidRPr="00C0198D">
        <w:rPr>
          <w:szCs w:val="24"/>
        </w:rPr>
        <w:t>A detailed pro forma financial statement reflecting all fair value adjustments and transfers from capital stock or surplus to undivided profits.</w:t>
      </w:r>
      <w:r w:rsidR="00597513" w:rsidRPr="00C0198D">
        <w:rPr>
          <w:szCs w:val="24"/>
        </w:rPr>
        <w:t xml:space="preserve">  All adjustments should be detailed in the adjustments column and explained.  </w:t>
      </w:r>
    </w:p>
    <w:p w:rsidR="007241A3" w:rsidRPr="00C0198D" w:rsidRDefault="007241A3" w:rsidP="00F36AD4">
      <w:pPr>
        <w:tabs>
          <w:tab w:val="left" w:pos="-1080"/>
          <w:tab w:val="left" w:pos="-720"/>
          <w:tab w:val="left" w:pos="0"/>
          <w:tab w:val="left" w:pos="540"/>
          <w:tab w:val="left" w:pos="1080"/>
        </w:tabs>
        <w:jc w:val="both"/>
        <w:rPr>
          <w:szCs w:val="24"/>
        </w:rPr>
      </w:pPr>
    </w:p>
    <w:p w:rsidR="00C0198D" w:rsidRDefault="007241A3" w:rsidP="00F36AD4">
      <w:pPr>
        <w:pStyle w:val="1"/>
        <w:numPr>
          <w:ilvl w:val="0"/>
          <w:numId w:val="3"/>
        </w:numPr>
        <w:tabs>
          <w:tab w:val="left" w:pos="-1080"/>
          <w:tab w:val="left" w:pos="-720"/>
          <w:tab w:val="left" w:pos="0"/>
          <w:tab w:val="num" w:pos="540"/>
          <w:tab w:val="left" w:pos="1080"/>
        </w:tabs>
        <w:jc w:val="both"/>
        <w:rPr>
          <w:szCs w:val="24"/>
        </w:rPr>
      </w:pPr>
      <w:r w:rsidRPr="00C0198D">
        <w:rPr>
          <w:szCs w:val="24"/>
        </w:rPr>
        <w:t xml:space="preserve">A </w:t>
      </w:r>
      <w:r w:rsidR="00597513" w:rsidRPr="00C0198D">
        <w:rPr>
          <w:szCs w:val="24"/>
        </w:rPr>
        <w:t>pro-forma regulatory capital schedule as of the most recent quarter ident</w:t>
      </w:r>
      <w:r w:rsidR="00E675D2" w:rsidRPr="00C0198D">
        <w:rPr>
          <w:szCs w:val="24"/>
        </w:rPr>
        <w:t>ifying each component item for Tier 1 and T</w:t>
      </w:r>
      <w:r w:rsidR="00597513" w:rsidRPr="00C0198D">
        <w:rPr>
          <w:szCs w:val="24"/>
        </w:rPr>
        <w:t>ier 2 capital</w:t>
      </w:r>
      <w:r w:rsidR="00D9376A">
        <w:rPr>
          <w:szCs w:val="24"/>
        </w:rPr>
        <w:t xml:space="preserve"> and</w:t>
      </w:r>
      <w:r w:rsidR="00597513" w:rsidRPr="00C0198D">
        <w:rPr>
          <w:szCs w:val="24"/>
        </w:rPr>
        <w:t xml:space="preserve"> total risk weighted assets</w:t>
      </w:r>
      <w:r w:rsidR="00C0198D">
        <w:rPr>
          <w:szCs w:val="24"/>
        </w:rPr>
        <w:t xml:space="preserve">.  The capital schedule must also include the following </w:t>
      </w:r>
      <w:r w:rsidR="00597513" w:rsidRPr="00C0198D">
        <w:rPr>
          <w:szCs w:val="24"/>
        </w:rPr>
        <w:t>capital ratios</w:t>
      </w:r>
      <w:r w:rsidR="00C0198D">
        <w:rPr>
          <w:szCs w:val="24"/>
        </w:rPr>
        <w:t xml:space="preserve"> as required by </w:t>
      </w:r>
      <w:r w:rsidR="005376FB">
        <w:rPr>
          <w:szCs w:val="24"/>
        </w:rPr>
        <w:t>Revised Regulatory Capital Rules (</w:t>
      </w:r>
      <w:r w:rsidR="00C0198D">
        <w:rPr>
          <w:szCs w:val="24"/>
        </w:rPr>
        <w:t>Basel III</w:t>
      </w:r>
      <w:r w:rsidR="005376FB">
        <w:rPr>
          <w:szCs w:val="24"/>
        </w:rPr>
        <w:t>)</w:t>
      </w:r>
      <w:r w:rsidR="00C0198D">
        <w:rPr>
          <w:szCs w:val="24"/>
        </w:rPr>
        <w:t>:</w:t>
      </w:r>
    </w:p>
    <w:p w:rsidR="005376FB" w:rsidRDefault="005376FB" w:rsidP="005376FB">
      <w:pPr>
        <w:pStyle w:val="ListParagraph"/>
        <w:rPr>
          <w:szCs w:val="24"/>
        </w:rPr>
      </w:pPr>
    </w:p>
    <w:p w:rsidR="00C0198D" w:rsidRDefault="005376FB" w:rsidP="005376FB">
      <w:pPr>
        <w:pStyle w:val="ListParagraph"/>
        <w:numPr>
          <w:ilvl w:val="0"/>
          <w:numId w:val="11"/>
        </w:numPr>
        <w:rPr>
          <w:szCs w:val="24"/>
        </w:rPr>
      </w:pPr>
      <w:r>
        <w:rPr>
          <w:szCs w:val="24"/>
        </w:rPr>
        <w:t>Tier 1 Capital/Average Total Assets;</w:t>
      </w:r>
    </w:p>
    <w:p w:rsidR="005376FB" w:rsidRDefault="005376FB" w:rsidP="005376FB">
      <w:pPr>
        <w:pStyle w:val="ListParagraph"/>
        <w:numPr>
          <w:ilvl w:val="0"/>
          <w:numId w:val="11"/>
        </w:numPr>
        <w:rPr>
          <w:szCs w:val="24"/>
        </w:rPr>
      </w:pPr>
      <w:r>
        <w:rPr>
          <w:szCs w:val="24"/>
        </w:rPr>
        <w:t>Common Equity Tier 1 Capital/Risk Weighted Assets;</w:t>
      </w:r>
    </w:p>
    <w:p w:rsidR="005376FB" w:rsidRDefault="005376FB" w:rsidP="005376FB">
      <w:pPr>
        <w:pStyle w:val="ListParagraph"/>
        <w:numPr>
          <w:ilvl w:val="0"/>
          <w:numId w:val="11"/>
        </w:numPr>
        <w:rPr>
          <w:szCs w:val="24"/>
        </w:rPr>
      </w:pPr>
      <w:r>
        <w:rPr>
          <w:szCs w:val="24"/>
        </w:rPr>
        <w:t>Tier 1 Capital/Risk-Weighted Assets; and</w:t>
      </w:r>
    </w:p>
    <w:p w:rsidR="005376FB" w:rsidRDefault="005376FB" w:rsidP="005376FB">
      <w:pPr>
        <w:pStyle w:val="ListParagraph"/>
        <w:numPr>
          <w:ilvl w:val="0"/>
          <w:numId w:val="11"/>
        </w:numPr>
        <w:rPr>
          <w:szCs w:val="24"/>
        </w:rPr>
      </w:pPr>
      <w:r>
        <w:rPr>
          <w:szCs w:val="24"/>
        </w:rPr>
        <w:t>Total Capital/Risk-Weighted Assets.</w:t>
      </w:r>
    </w:p>
    <w:p w:rsidR="007241A3" w:rsidRPr="00C0198D" w:rsidRDefault="007241A3" w:rsidP="00F36AD4">
      <w:pPr>
        <w:tabs>
          <w:tab w:val="left" w:pos="-1080"/>
          <w:tab w:val="left" w:pos="-720"/>
          <w:tab w:val="left" w:pos="0"/>
          <w:tab w:val="left" w:pos="540"/>
          <w:tab w:val="left" w:pos="1080"/>
        </w:tabs>
        <w:jc w:val="both"/>
        <w:rPr>
          <w:szCs w:val="24"/>
        </w:rPr>
      </w:pPr>
    </w:p>
    <w:p w:rsidR="007241A3" w:rsidRPr="00C0198D" w:rsidRDefault="007241A3" w:rsidP="00F36AD4">
      <w:pPr>
        <w:pStyle w:val="1"/>
        <w:numPr>
          <w:ilvl w:val="0"/>
          <w:numId w:val="3"/>
        </w:numPr>
        <w:tabs>
          <w:tab w:val="left" w:pos="-1080"/>
          <w:tab w:val="left" w:pos="-720"/>
          <w:tab w:val="left" w:pos="0"/>
          <w:tab w:val="num" w:pos="540"/>
          <w:tab w:val="left" w:pos="1080"/>
        </w:tabs>
        <w:jc w:val="both"/>
        <w:rPr>
          <w:szCs w:val="24"/>
        </w:rPr>
      </w:pPr>
      <w:r w:rsidRPr="00C0198D">
        <w:rPr>
          <w:szCs w:val="24"/>
        </w:rPr>
        <w:t xml:space="preserve">Certified copy of a resolution of the board of directors approving the </w:t>
      </w:r>
      <w:r w:rsidR="009E68A8" w:rsidRPr="00C0198D">
        <w:rPr>
          <w:szCs w:val="24"/>
        </w:rPr>
        <w:t xml:space="preserve">quasi-reorganization </w:t>
      </w:r>
      <w:r w:rsidRPr="00C0198D">
        <w:rPr>
          <w:szCs w:val="24"/>
        </w:rPr>
        <w:t>plan</w:t>
      </w:r>
      <w:r w:rsidR="00FE321E">
        <w:rPr>
          <w:szCs w:val="24"/>
        </w:rPr>
        <w:t>.</w:t>
      </w:r>
    </w:p>
    <w:p w:rsidR="007241A3" w:rsidRPr="00C0198D" w:rsidRDefault="007241A3" w:rsidP="00F36AD4">
      <w:pPr>
        <w:pStyle w:val="1"/>
        <w:numPr>
          <w:ilvl w:val="0"/>
          <w:numId w:val="0"/>
        </w:numPr>
        <w:tabs>
          <w:tab w:val="left" w:pos="-1080"/>
          <w:tab w:val="left" w:pos="-720"/>
          <w:tab w:val="left" w:pos="0"/>
          <w:tab w:val="left" w:pos="1080"/>
        </w:tabs>
        <w:jc w:val="both"/>
        <w:rPr>
          <w:szCs w:val="24"/>
        </w:rPr>
      </w:pPr>
    </w:p>
    <w:p w:rsidR="007241A3" w:rsidRPr="00C0198D" w:rsidRDefault="007241A3" w:rsidP="00F36AD4">
      <w:pPr>
        <w:pStyle w:val="1"/>
        <w:numPr>
          <w:ilvl w:val="0"/>
          <w:numId w:val="3"/>
        </w:numPr>
        <w:tabs>
          <w:tab w:val="left" w:pos="-1080"/>
          <w:tab w:val="left" w:pos="-720"/>
          <w:tab w:val="left" w:pos="0"/>
          <w:tab w:val="num" w:pos="540"/>
          <w:tab w:val="left" w:pos="1080"/>
        </w:tabs>
        <w:jc w:val="both"/>
        <w:rPr>
          <w:szCs w:val="24"/>
        </w:rPr>
      </w:pPr>
      <w:r w:rsidRPr="00C0198D">
        <w:rPr>
          <w:szCs w:val="24"/>
        </w:rPr>
        <w:t xml:space="preserve">Certified copy of the resolution of the shareholders approving the </w:t>
      </w:r>
      <w:r w:rsidR="009E68A8" w:rsidRPr="00C0198D">
        <w:rPr>
          <w:szCs w:val="24"/>
        </w:rPr>
        <w:t xml:space="preserve">quasi-reorganization </w:t>
      </w:r>
      <w:r w:rsidRPr="00C0198D">
        <w:rPr>
          <w:szCs w:val="24"/>
        </w:rPr>
        <w:t>plan</w:t>
      </w:r>
      <w:r w:rsidR="00FE321E">
        <w:rPr>
          <w:szCs w:val="24"/>
        </w:rPr>
        <w:t>.</w:t>
      </w:r>
    </w:p>
    <w:p w:rsidR="007241A3" w:rsidRPr="00C0198D" w:rsidRDefault="007241A3" w:rsidP="00F36AD4">
      <w:pPr>
        <w:pStyle w:val="1"/>
        <w:numPr>
          <w:ilvl w:val="0"/>
          <w:numId w:val="0"/>
        </w:numPr>
        <w:tabs>
          <w:tab w:val="left" w:pos="-1080"/>
          <w:tab w:val="left" w:pos="-720"/>
          <w:tab w:val="left" w:pos="0"/>
          <w:tab w:val="left" w:pos="1080"/>
        </w:tabs>
        <w:jc w:val="both"/>
        <w:rPr>
          <w:szCs w:val="24"/>
        </w:rPr>
      </w:pPr>
    </w:p>
    <w:p w:rsidR="007241A3" w:rsidRPr="00C0198D" w:rsidRDefault="007241A3">
      <w:pPr>
        <w:tabs>
          <w:tab w:val="left" w:pos="-1080"/>
          <w:tab w:val="left" w:pos="-720"/>
          <w:tab w:val="left" w:pos="0"/>
          <w:tab w:val="left" w:pos="540"/>
          <w:tab w:val="left" w:pos="1080"/>
        </w:tabs>
        <w:spacing w:line="215" w:lineRule="auto"/>
        <w:jc w:val="both"/>
        <w:rPr>
          <w:szCs w:val="24"/>
        </w:rPr>
      </w:pPr>
    </w:p>
    <w:p w:rsidR="00DF218A" w:rsidRDefault="007241A3" w:rsidP="00DF218A">
      <w:pPr>
        <w:spacing w:line="215" w:lineRule="auto"/>
        <w:jc w:val="center"/>
        <w:rPr>
          <w:b/>
        </w:rPr>
      </w:pPr>
      <w:r>
        <w:rPr>
          <w:b/>
        </w:rPr>
        <w:br w:type="page"/>
      </w:r>
      <w:r w:rsidR="00DF218A" w:rsidRPr="00DF218A">
        <w:rPr>
          <w:b/>
        </w:rPr>
        <w:lastRenderedPageBreak/>
        <w:t xml:space="preserve">Application </w:t>
      </w:r>
      <w:r w:rsidR="00DF218A">
        <w:rPr>
          <w:b/>
        </w:rPr>
        <w:t>for Approval o</w:t>
      </w:r>
      <w:r w:rsidR="00DF218A" w:rsidRPr="00DF218A">
        <w:rPr>
          <w:b/>
        </w:rPr>
        <w:t xml:space="preserve">f </w:t>
      </w:r>
      <w:r w:rsidR="00DF218A">
        <w:rPr>
          <w:b/>
        </w:rPr>
        <w:t>a Quasi-Reorganization o</w:t>
      </w:r>
      <w:r w:rsidR="00DF218A" w:rsidRPr="00DF218A">
        <w:rPr>
          <w:b/>
        </w:rPr>
        <w:t>f Capital</w:t>
      </w:r>
    </w:p>
    <w:p w:rsidR="00DF218A" w:rsidRDefault="00DF218A" w:rsidP="00DF218A">
      <w:pPr>
        <w:spacing w:line="215" w:lineRule="auto"/>
        <w:rPr>
          <w:b/>
        </w:rPr>
      </w:pPr>
    </w:p>
    <w:p w:rsidR="007241A3" w:rsidRDefault="007241A3">
      <w:pPr>
        <w:tabs>
          <w:tab w:val="left" w:pos="-1080"/>
          <w:tab w:val="left" w:pos="-720"/>
          <w:tab w:val="left" w:pos="0"/>
          <w:tab w:val="left" w:pos="540"/>
          <w:tab w:val="left" w:pos="1080"/>
        </w:tabs>
        <w:spacing w:line="215" w:lineRule="auto"/>
        <w:jc w:val="center"/>
        <w:rPr>
          <w:b/>
        </w:rPr>
      </w:pPr>
      <w:r>
        <w:rPr>
          <w:b/>
        </w:rPr>
        <w:t>Application Certification</w:t>
      </w:r>
    </w:p>
    <w:p w:rsidR="007241A3" w:rsidRDefault="007241A3">
      <w:pPr>
        <w:pBdr>
          <w:bottom w:val="single" w:sz="4" w:space="1" w:color="auto"/>
        </w:pBdr>
        <w:tabs>
          <w:tab w:val="left" w:pos="-1080"/>
          <w:tab w:val="left" w:pos="-720"/>
          <w:tab w:val="left" w:pos="0"/>
          <w:tab w:val="left" w:pos="540"/>
          <w:tab w:val="left" w:pos="1080"/>
        </w:tabs>
        <w:spacing w:line="215" w:lineRule="auto"/>
        <w:rPr>
          <w:b/>
          <w:u w:val="single"/>
        </w:rPr>
      </w:pPr>
    </w:p>
    <w:p w:rsidR="007241A3" w:rsidRDefault="007241A3">
      <w:pPr>
        <w:tabs>
          <w:tab w:val="left" w:pos="-1080"/>
          <w:tab w:val="left" w:pos="-720"/>
          <w:tab w:val="left" w:pos="0"/>
          <w:tab w:val="left" w:pos="540"/>
          <w:tab w:val="left" w:pos="1080"/>
        </w:tabs>
        <w:spacing w:line="215" w:lineRule="auto"/>
        <w:rPr>
          <w:b/>
          <w:sz w:val="16"/>
          <w:u w:val="single"/>
        </w:rPr>
      </w:pPr>
    </w:p>
    <w:p w:rsidR="007241A3" w:rsidRPr="00D77AF4" w:rsidRDefault="007241A3">
      <w:pPr>
        <w:tabs>
          <w:tab w:val="left" w:pos="-1080"/>
          <w:tab w:val="left" w:pos="-720"/>
          <w:tab w:val="left" w:pos="0"/>
          <w:tab w:val="left" w:pos="540"/>
          <w:tab w:val="left" w:pos="1080"/>
        </w:tabs>
        <w:spacing w:line="215" w:lineRule="auto"/>
        <w:jc w:val="both"/>
        <w:rPr>
          <w:szCs w:val="24"/>
        </w:rPr>
      </w:pPr>
      <w:r w:rsidRPr="00D77AF4">
        <w:rPr>
          <w:szCs w:val="24"/>
        </w:rPr>
        <w:t>The applicant certifies that the statements and information contained in this application are true and complete to the best of his/her knowledge and belief.</w:t>
      </w:r>
    </w:p>
    <w:p w:rsidR="007241A3" w:rsidRPr="00D77AF4" w:rsidRDefault="007241A3">
      <w:pPr>
        <w:tabs>
          <w:tab w:val="left" w:pos="-1080"/>
          <w:tab w:val="left" w:pos="-720"/>
          <w:tab w:val="left" w:pos="0"/>
          <w:tab w:val="left" w:pos="540"/>
          <w:tab w:val="left" w:pos="1080"/>
        </w:tabs>
        <w:spacing w:line="215" w:lineRule="auto"/>
        <w:jc w:val="both"/>
        <w:rPr>
          <w:szCs w:val="24"/>
        </w:rPr>
      </w:pPr>
    </w:p>
    <w:p w:rsidR="007241A3" w:rsidRPr="00D77AF4" w:rsidRDefault="007241A3">
      <w:pPr>
        <w:tabs>
          <w:tab w:val="left" w:pos="-1080"/>
          <w:tab w:val="left" w:pos="-720"/>
          <w:tab w:val="left" w:pos="0"/>
          <w:tab w:val="left" w:pos="720"/>
          <w:tab w:val="left" w:pos="2340"/>
          <w:tab w:val="left" w:pos="4410"/>
          <w:tab w:val="left" w:pos="4860"/>
          <w:tab w:val="left" w:pos="7470"/>
          <w:tab w:val="left" w:pos="8640"/>
        </w:tabs>
        <w:spacing w:line="215" w:lineRule="auto"/>
        <w:jc w:val="both"/>
        <w:rPr>
          <w:szCs w:val="24"/>
        </w:rPr>
      </w:pPr>
      <w:r w:rsidRPr="00D77AF4">
        <w:rPr>
          <w:szCs w:val="24"/>
        </w:rPr>
        <w:t>If the Department finds, at any time after receipt of this document, that any of the information contained herein is not true and complete, the Department may take such action as authorized by applicable law, rule or regulation.</w:t>
      </w:r>
    </w:p>
    <w:p w:rsidR="007241A3" w:rsidRPr="00D77AF4" w:rsidRDefault="007241A3">
      <w:pPr>
        <w:tabs>
          <w:tab w:val="left" w:pos="-1080"/>
          <w:tab w:val="left" w:pos="-720"/>
          <w:tab w:val="left" w:pos="0"/>
          <w:tab w:val="left" w:pos="720"/>
          <w:tab w:val="left" w:pos="2340"/>
          <w:tab w:val="left" w:pos="5760"/>
          <w:tab w:val="left" w:pos="7470"/>
          <w:tab w:val="left" w:pos="8640"/>
        </w:tabs>
        <w:spacing w:line="215" w:lineRule="auto"/>
        <w:rPr>
          <w:szCs w:val="24"/>
        </w:rPr>
      </w:pPr>
    </w:p>
    <w:p w:rsidR="007241A3" w:rsidRPr="00D77AF4" w:rsidRDefault="007241A3">
      <w:pPr>
        <w:tabs>
          <w:tab w:val="left" w:pos="-1080"/>
          <w:tab w:val="left" w:pos="-720"/>
          <w:tab w:val="left" w:pos="0"/>
          <w:tab w:val="left" w:pos="720"/>
          <w:tab w:val="left" w:pos="2340"/>
          <w:tab w:val="left" w:pos="4860"/>
          <w:tab w:val="left" w:pos="5760"/>
          <w:tab w:val="left" w:pos="6660"/>
          <w:tab w:val="left" w:pos="7470"/>
          <w:tab w:val="left" w:pos="8640"/>
        </w:tabs>
        <w:spacing w:line="215" w:lineRule="auto"/>
        <w:ind w:firstLine="720"/>
        <w:rPr>
          <w:b/>
          <w:szCs w:val="24"/>
        </w:rPr>
      </w:pPr>
      <w:r w:rsidRPr="00D77AF4">
        <w:rPr>
          <w:b/>
          <w:szCs w:val="24"/>
        </w:rPr>
        <w:t>Signature(s) of authorized</w:t>
      </w:r>
      <w:r w:rsidRPr="00D77AF4">
        <w:rPr>
          <w:b/>
          <w:szCs w:val="24"/>
        </w:rPr>
        <w:tab/>
      </w:r>
      <w:r w:rsidRPr="00D77AF4">
        <w:rPr>
          <w:b/>
          <w:szCs w:val="24"/>
        </w:rPr>
        <w:tab/>
      </w:r>
      <w:r w:rsidRPr="00D77AF4">
        <w:rPr>
          <w:b/>
          <w:szCs w:val="24"/>
        </w:rPr>
        <w:tab/>
        <w:t>Date:</w:t>
      </w:r>
    </w:p>
    <w:p w:rsidR="007241A3" w:rsidRPr="00D77AF4" w:rsidRDefault="007241A3">
      <w:pPr>
        <w:tabs>
          <w:tab w:val="left" w:pos="-1080"/>
          <w:tab w:val="left" w:pos="-720"/>
          <w:tab w:val="left" w:pos="0"/>
          <w:tab w:val="left" w:pos="720"/>
          <w:tab w:val="left" w:pos="2340"/>
          <w:tab w:val="left" w:pos="4860"/>
          <w:tab w:val="left" w:pos="5760"/>
          <w:tab w:val="left" w:pos="7470"/>
          <w:tab w:val="left" w:pos="8640"/>
        </w:tabs>
        <w:spacing w:line="215" w:lineRule="auto"/>
        <w:ind w:firstLine="720"/>
        <w:rPr>
          <w:b/>
          <w:szCs w:val="24"/>
        </w:rPr>
      </w:pPr>
      <w:r w:rsidRPr="00D77AF4">
        <w:rPr>
          <w:b/>
          <w:szCs w:val="24"/>
        </w:rPr>
        <w:t>representative of applicant:</w:t>
      </w:r>
    </w:p>
    <w:p w:rsidR="007241A3" w:rsidRDefault="007241A3">
      <w:pPr>
        <w:tabs>
          <w:tab w:val="left" w:pos="-1080"/>
          <w:tab w:val="left" w:pos="-720"/>
          <w:tab w:val="left" w:pos="0"/>
          <w:tab w:val="left" w:pos="720"/>
          <w:tab w:val="left" w:pos="2340"/>
          <w:tab w:val="left" w:pos="4860"/>
          <w:tab w:val="left" w:pos="5760"/>
          <w:tab w:val="left" w:pos="7470"/>
          <w:tab w:val="left" w:pos="8640"/>
        </w:tabs>
        <w:spacing w:line="215" w:lineRule="auto"/>
        <w:rPr>
          <w:b/>
          <w:szCs w:val="24"/>
        </w:rPr>
      </w:pPr>
    </w:p>
    <w:p w:rsidR="00F5167D" w:rsidRPr="00D77AF4" w:rsidRDefault="00F5167D">
      <w:pPr>
        <w:tabs>
          <w:tab w:val="left" w:pos="-1080"/>
          <w:tab w:val="left" w:pos="-720"/>
          <w:tab w:val="left" w:pos="0"/>
          <w:tab w:val="left" w:pos="720"/>
          <w:tab w:val="left" w:pos="2340"/>
          <w:tab w:val="left" w:pos="4860"/>
          <w:tab w:val="left" w:pos="5760"/>
          <w:tab w:val="left" w:pos="7470"/>
          <w:tab w:val="left" w:pos="8640"/>
        </w:tabs>
        <w:spacing w:line="215" w:lineRule="auto"/>
        <w:rPr>
          <w:b/>
          <w:szCs w:val="24"/>
        </w:rPr>
      </w:pPr>
    </w:p>
    <w:p w:rsidR="00F5167D" w:rsidRDefault="00384C1E"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r w:rsidR="00F5167D">
        <w:tab/>
      </w:r>
      <w:r>
        <w:rPr>
          <w:u w:val="single"/>
        </w:rPr>
        <w:fldChar w:fldCharType="begin">
          <w:ffData>
            <w:name w:val="Text7"/>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384C1E"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r w:rsidR="00F5167D">
        <w:tab/>
      </w:r>
      <w:r>
        <w:rPr>
          <w:u w:val="single"/>
        </w:rPr>
        <w:fldChar w:fldCharType="begin">
          <w:ffData>
            <w:name w:val="Text7"/>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384C1E"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r w:rsidR="00F5167D">
        <w:tab/>
      </w:r>
      <w:r>
        <w:rPr>
          <w:u w:val="single"/>
        </w:rPr>
        <w:fldChar w:fldCharType="begin">
          <w:ffData>
            <w:name w:val="Text7"/>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384C1E"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r w:rsidR="00F5167D">
        <w:tab/>
      </w:r>
      <w:r>
        <w:rPr>
          <w:u w:val="single"/>
        </w:rPr>
        <w:fldChar w:fldCharType="begin">
          <w:ffData>
            <w:name w:val="Text7"/>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384C1E"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r w:rsidR="00F5167D">
        <w:tab/>
      </w:r>
      <w:r>
        <w:rPr>
          <w:u w:val="single"/>
        </w:rPr>
        <w:fldChar w:fldCharType="begin">
          <w:ffData>
            <w:name w:val="Text7"/>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384C1E"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r w:rsidR="00F5167D">
        <w:tab/>
      </w:r>
      <w:r>
        <w:rPr>
          <w:u w:val="single"/>
        </w:rPr>
        <w:fldChar w:fldCharType="begin">
          <w:ffData>
            <w:name w:val="Text7"/>
            <w:enabled/>
            <w:calcOnExit w:val="0"/>
            <w:textInput/>
          </w:ffData>
        </w:fldChar>
      </w:r>
      <w:r w:rsidR="00F5167D">
        <w:rPr>
          <w:u w:val="single"/>
        </w:rPr>
        <w:instrText xml:space="preserve"> FORMTEXT </w:instrText>
      </w:r>
      <w:r>
        <w:rPr>
          <w:u w:val="single"/>
        </w:rPr>
      </w:r>
      <w:r>
        <w:rPr>
          <w:u w:val="single"/>
        </w:rPr>
        <w:fldChar w:fldCharType="separate"/>
      </w:r>
      <w:r w:rsidR="00F5167D">
        <w:rPr>
          <w:noProof/>
          <w:u w:val="single"/>
        </w:rPr>
        <w:t> </w:t>
      </w:r>
      <w:r w:rsidR="00F5167D">
        <w:rPr>
          <w:noProof/>
          <w:u w:val="single"/>
        </w:rPr>
        <w:t> </w:t>
      </w:r>
      <w:r w:rsidR="00F5167D">
        <w:rPr>
          <w:noProof/>
          <w:u w:val="single"/>
        </w:rPr>
        <w:t> </w:t>
      </w:r>
      <w:r w:rsidR="00F5167D">
        <w:rPr>
          <w:noProof/>
          <w:u w:val="single"/>
        </w:rPr>
        <w:t> </w:t>
      </w:r>
      <w:r w:rsidR="00F5167D">
        <w:rPr>
          <w:noProof/>
          <w:u w:val="single"/>
        </w:rPr>
        <w:t> </w:t>
      </w:r>
      <w:r>
        <w:rPr>
          <w:u w:val="single"/>
        </w:rPr>
        <w:fldChar w:fldCharType="end"/>
      </w:r>
      <w:r w:rsidR="00F5167D">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7241A3" w:rsidRPr="00D77AF4" w:rsidRDefault="007241A3">
      <w:pPr>
        <w:tabs>
          <w:tab w:val="left" w:pos="-1080"/>
          <w:tab w:val="left" w:pos="-720"/>
          <w:tab w:val="left" w:pos="0"/>
          <w:tab w:val="left" w:pos="720"/>
          <w:tab w:val="left" w:pos="2340"/>
          <w:tab w:val="left" w:pos="4410"/>
          <w:tab w:val="left" w:pos="5760"/>
          <w:tab w:val="left" w:pos="7470"/>
          <w:tab w:val="left" w:pos="8640"/>
        </w:tabs>
        <w:spacing w:line="215" w:lineRule="auto"/>
        <w:jc w:val="both"/>
        <w:rPr>
          <w:szCs w:val="24"/>
        </w:rPr>
      </w:pPr>
      <w:r w:rsidRPr="00D77AF4">
        <w:rPr>
          <w:szCs w:val="24"/>
        </w:rPr>
        <w:t>Please list the name, address and telephone number of the individual who may be contacted to provide additional information with respect to this application.</w:t>
      </w:r>
    </w:p>
    <w:p w:rsidR="007241A3" w:rsidRDefault="007241A3" w:rsidP="003F272B">
      <w:pPr>
        <w:tabs>
          <w:tab w:val="left" w:pos="-1080"/>
          <w:tab w:val="left" w:pos="-720"/>
          <w:tab w:val="left" w:pos="0"/>
          <w:tab w:val="left" w:pos="720"/>
          <w:tab w:val="left" w:pos="2340"/>
          <w:tab w:val="left" w:pos="4410"/>
          <w:tab w:val="left" w:pos="5760"/>
          <w:tab w:val="left" w:pos="7470"/>
          <w:tab w:val="left" w:pos="8640"/>
        </w:tabs>
        <w:jc w:val="right"/>
        <w:rPr>
          <w:sz w:val="22"/>
        </w:rPr>
      </w:pPr>
    </w:p>
    <w:sectPr w:rsidR="007241A3" w:rsidSect="00677615">
      <w:headerReference w:type="even" r:id="rId12"/>
      <w:headerReference w:type="default" r:id="rId13"/>
      <w:footerReference w:type="default" r:id="rId14"/>
      <w:headerReference w:type="first" r:id="rId15"/>
      <w:endnotePr>
        <w:numFmt w:val="decimal"/>
      </w:endnotePr>
      <w:pgSz w:w="12240" w:h="15840"/>
      <w:pgMar w:top="1008" w:right="1152" w:bottom="432" w:left="1152" w:header="1008"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3A1" w:rsidRDefault="005433A1">
      <w:r>
        <w:separator/>
      </w:r>
    </w:p>
  </w:endnote>
  <w:endnote w:type="continuationSeparator" w:id="0">
    <w:p w:rsidR="005433A1" w:rsidRDefault="00543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A1" w:rsidRDefault="00384C1E" w:rsidP="00677615">
    <w:pPr>
      <w:pStyle w:val="Footer"/>
      <w:framePr w:wrap="around" w:vAnchor="text" w:hAnchor="margin" w:xAlign="center" w:y="1"/>
      <w:rPr>
        <w:rStyle w:val="PageNumber"/>
      </w:rPr>
    </w:pPr>
    <w:r>
      <w:rPr>
        <w:rStyle w:val="PageNumber"/>
      </w:rPr>
      <w:fldChar w:fldCharType="begin"/>
    </w:r>
    <w:r w:rsidR="005433A1">
      <w:rPr>
        <w:rStyle w:val="PageNumber"/>
      </w:rPr>
      <w:instrText xml:space="preserve">PAGE  </w:instrText>
    </w:r>
    <w:r>
      <w:rPr>
        <w:rStyle w:val="PageNumber"/>
      </w:rPr>
      <w:fldChar w:fldCharType="end"/>
    </w:r>
  </w:p>
  <w:p w:rsidR="005433A1" w:rsidRDefault="005433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A1" w:rsidRDefault="005433A1">
    <w:pPr>
      <w:spacing w:line="240" w:lineRule="exact"/>
    </w:pPr>
  </w:p>
  <w:p w:rsidR="005433A1" w:rsidRDefault="005433A1">
    <w:pPr>
      <w:framePr w:w="10801" w:wrap="notBeside" w:vAnchor="text" w:hAnchor="text" w:x="1" w:y="1"/>
      <w:jc w:val="center"/>
      <w:rPr>
        <w:rFonts w:ascii="Arial" w:hAnsi="Arial"/>
        <w:sz w:val="22"/>
      </w:rPr>
    </w:pPr>
  </w:p>
  <w:p w:rsidR="005433A1" w:rsidRDefault="005433A1">
    <w:pPr>
      <w:ind w:left="720" w:right="7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A1" w:rsidRDefault="005433A1">
    <w:pPr>
      <w:spacing w:line="240" w:lineRule="exact"/>
    </w:pPr>
  </w:p>
  <w:p w:rsidR="005433A1" w:rsidRDefault="005433A1">
    <w:pPr>
      <w:ind w:left="720" w:righ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3A1" w:rsidRDefault="005433A1">
      <w:r>
        <w:separator/>
      </w:r>
    </w:p>
  </w:footnote>
  <w:footnote w:type="continuationSeparator" w:id="0">
    <w:p w:rsidR="005433A1" w:rsidRDefault="00543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A1" w:rsidRDefault="005433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A1" w:rsidRDefault="005433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A1" w:rsidRDefault="005433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540"/>
        </w:tabs>
      </w:pPr>
      <w:rPr>
        <w:rFonts w:ascii="Times New Roman" w:hAnsi="Times New Roman"/>
        <w:sz w:val="24"/>
      </w:rPr>
    </w:lvl>
  </w:abstractNum>
  <w:abstractNum w:abstractNumId="1">
    <w:nsid w:val="1EAF5521"/>
    <w:multiLevelType w:val="hybridMultilevel"/>
    <w:tmpl w:val="2E8AE7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0CF6FBC"/>
    <w:multiLevelType w:val="singleLevel"/>
    <w:tmpl w:val="85FA5AC4"/>
    <w:lvl w:ilvl="0">
      <w:start w:val="6"/>
      <w:numFmt w:val="lowerLetter"/>
      <w:lvlText w:val="%1."/>
      <w:lvlJc w:val="left"/>
      <w:pPr>
        <w:tabs>
          <w:tab w:val="num" w:pos="1530"/>
        </w:tabs>
        <w:ind w:left="1530" w:hanging="450"/>
      </w:pPr>
      <w:rPr>
        <w:rFonts w:hint="default"/>
      </w:rPr>
    </w:lvl>
  </w:abstractNum>
  <w:abstractNum w:abstractNumId="3">
    <w:nsid w:val="336979B7"/>
    <w:multiLevelType w:val="singleLevel"/>
    <w:tmpl w:val="4E125E4C"/>
    <w:lvl w:ilvl="0">
      <w:start w:val="4"/>
      <w:numFmt w:val="decimal"/>
      <w:lvlText w:val="%1."/>
      <w:lvlJc w:val="left"/>
      <w:pPr>
        <w:tabs>
          <w:tab w:val="num" w:pos="1080"/>
        </w:tabs>
        <w:ind w:left="1080" w:hanging="540"/>
      </w:pPr>
      <w:rPr>
        <w:rFonts w:hint="default"/>
      </w:rPr>
    </w:lvl>
  </w:abstractNum>
  <w:abstractNum w:abstractNumId="4">
    <w:nsid w:val="4ABF513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07826F4"/>
    <w:multiLevelType w:val="singleLevel"/>
    <w:tmpl w:val="68224708"/>
    <w:lvl w:ilvl="0">
      <w:start w:val="2"/>
      <w:numFmt w:val="lowerLetter"/>
      <w:lvlText w:val="%1."/>
      <w:lvlJc w:val="left"/>
      <w:pPr>
        <w:tabs>
          <w:tab w:val="num" w:pos="1530"/>
        </w:tabs>
        <w:ind w:left="1530" w:hanging="450"/>
      </w:pPr>
      <w:rPr>
        <w:rFonts w:hint="default"/>
      </w:rPr>
    </w:lvl>
  </w:abstractNum>
  <w:abstractNum w:abstractNumId="6">
    <w:nsid w:val="62AF0E10"/>
    <w:multiLevelType w:val="singleLevel"/>
    <w:tmpl w:val="3904D4FE"/>
    <w:lvl w:ilvl="0">
      <w:start w:val="11"/>
      <w:numFmt w:val="decimal"/>
      <w:lvlText w:val="%1."/>
      <w:lvlJc w:val="left"/>
      <w:pPr>
        <w:tabs>
          <w:tab w:val="num" w:pos="1080"/>
        </w:tabs>
        <w:ind w:left="1080" w:hanging="720"/>
      </w:pPr>
      <w:rPr>
        <w:rFonts w:hint="default"/>
      </w:rPr>
    </w:lvl>
  </w:abstractNum>
  <w:abstractNum w:abstractNumId="7">
    <w:nsid w:val="6A97634B"/>
    <w:multiLevelType w:val="hybridMultilevel"/>
    <w:tmpl w:val="01C68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decimal"/>
        <w:pStyle w:val="1"/>
        <w:lvlText w:val="%1."/>
        <w:lvlJc w:val="left"/>
      </w:lvl>
    </w:lvlOverride>
  </w:num>
  <w:num w:numId="2">
    <w:abstractNumId w:val="0"/>
    <w:lvlOverride w:ilvl="0">
      <w:startOverride w:val="1"/>
      <w:lvl w:ilvl="0">
        <w:start w:val="1"/>
        <w:numFmt w:val="decimal"/>
        <w:pStyle w:val="1"/>
        <w:lvlText w:val="%1."/>
        <w:lvlJc w:val="left"/>
      </w:lvl>
    </w:lvlOverride>
  </w:num>
  <w:num w:numId="3">
    <w:abstractNumId w:val="0"/>
    <w:lvlOverride w:ilvl="0">
      <w:startOverride w:val="1"/>
      <w:lvl w:ilvl="0">
        <w:start w:val="1"/>
        <w:numFmt w:val="decimal"/>
        <w:pStyle w:val="1"/>
        <w:lvlText w:val="%1."/>
        <w:lvlJc w:val="left"/>
      </w:lvl>
    </w:lvlOverride>
  </w:num>
  <w:num w:numId="4">
    <w:abstractNumId w:val="0"/>
    <w:lvlOverride w:ilvl="0">
      <w:startOverride w:val="1"/>
      <w:lvl w:ilvl="0">
        <w:start w:val="1"/>
        <w:numFmt w:val="decimal"/>
        <w:pStyle w:val="1"/>
        <w:lvlText w:val="%1."/>
        <w:lvlJc w:val="left"/>
      </w:lvl>
    </w:lvlOverride>
  </w:num>
  <w:num w:numId="5">
    <w:abstractNumId w:val="3"/>
  </w:num>
  <w:num w:numId="6">
    <w:abstractNumId w:val="6"/>
  </w:num>
  <w:num w:numId="7">
    <w:abstractNumId w:val="2"/>
  </w:num>
  <w:num w:numId="8">
    <w:abstractNumId w:val="4"/>
  </w:num>
  <w:num w:numId="9">
    <w:abstractNumId w:val="5"/>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457"/>
  </w:hdrShapeDefaults>
  <w:footnotePr>
    <w:footnote w:id="-1"/>
    <w:footnote w:id="0"/>
  </w:footnotePr>
  <w:endnotePr>
    <w:numFmt w:val="decimal"/>
    <w:endnote w:id="-1"/>
    <w:endnote w:id="0"/>
  </w:endnotePr>
  <w:compat/>
  <w:rsids>
    <w:rsidRoot w:val="00E84843"/>
    <w:rsid w:val="00040110"/>
    <w:rsid w:val="00051C0B"/>
    <w:rsid w:val="000B15E3"/>
    <w:rsid w:val="000C59A5"/>
    <w:rsid w:val="000C7028"/>
    <w:rsid w:val="000E29B2"/>
    <w:rsid w:val="000F1164"/>
    <w:rsid w:val="00167FA9"/>
    <w:rsid w:val="001A4CBC"/>
    <w:rsid w:val="001E6952"/>
    <w:rsid w:val="00214FA7"/>
    <w:rsid w:val="00243C51"/>
    <w:rsid w:val="00295508"/>
    <w:rsid w:val="002A57E0"/>
    <w:rsid w:val="002B1E22"/>
    <w:rsid w:val="002D5FC6"/>
    <w:rsid w:val="002E0DCA"/>
    <w:rsid w:val="002E30B5"/>
    <w:rsid w:val="003230CF"/>
    <w:rsid w:val="00325B87"/>
    <w:rsid w:val="00356BE1"/>
    <w:rsid w:val="00361180"/>
    <w:rsid w:val="003644A9"/>
    <w:rsid w:val="0037110C"/>
    <w:rsid w:val="00381A8E"/>
    <w:rsid w:val="0038312F"/>
    <w:rsid w:val="00384C1E"/>
    <w:rsid w:val="003A73A8"/>
    <w:rsid w:val="003C2C42"/>
    <w:rsid w:val="003F272B"/>
    <w:rsid w:val="003F5767"/>
    <w:rsid w:val="004154BC"/>
    <w:rsid w:val="004A298A"/>
    <w:rsid w:val="004B2175"/>
    <w:rsid w:val="004C1826"/>
    <w:rsid w:val="004F2F02"/>
    <w:rsid w:val="005041A5"/>
    <w:rsid w:val="005376FB"/>
    <w:rsid w:val="005433A1"/>
    <w:rsid w:val="00597513"/>
    <w:rsid w:val="006043AA"/>
    <w:rsid w:val="0060491F"/>
    <w:rsid w:val="006246A7"/>
    <w:rsid w:val="006324F5"/>
    <w:rsid w:val="0064329A"/>
    <w:rsid w:val="00670B4C"/>
    <w:rsid w:val="00673D9A"/>
    <w:rsid w:val="00677615"/>
    <w:rsid w:val="00687E40"/>
    <w:rsid w:val="00691A4F"/>
    <w:rsid w:val="006F4117"/>
    <w:rsid w:val="00717BC2"/>
    <w:rsid w:val="007213D5"/>
    <w:rsid w:val="007241A3"/>
    <w:rsid w:val="00793BBF"/>
    <w:rsid w:val="007B561F"/>
    <w:rsid w:val="007F6792"/>
    <w:rsid w:val="008213EE"/>
    <w:rsid w:val="008351CC"/>
    <w:rsid w:val="008461F6"/>
    <w:rsid w:val="00852ED1"/>
    <w:rsid w:val="00856F9D"/>
    <w:rsid w:val="00872654"/>
    <w:rsid w:val="00877C93"/>
    <w:rsid w:val="008B0132"/>
    <w:rsid w:val="008F143D"/>
    <w:rsid w:val="009401DF"/>
    <w:rsid w:val="00940A86"/>
    <w:rsid w:val="00941370"/>
    <w:rsid w:val="00942F41"/>
    <w:rsid w:val="009544D8"/>
    <w:rsid w:val="00971FEC"/>
    <w:rsid w:val="00982F94"/>
    <w:rsid w:val="00986563"/>
    <w:rsid w:val="00987AA1"/>
    <w:rsid w:val="009D1978"/>
    <w:rsid w:val="009E68A8"/>
    <w:rsid w:val="00A444A7"/>
    <w:rsid w:val="00A562CC"/>
    <w:rsid w:val="00A757CA"/>
    <w:rsid w:val="00AC3701"/>
    <w:rsid w:val="00AE614B"/>
    <w:rsid w:val="00AE6601"/>
    <w:rsid w:val="00B024EA"/>
    <w:rsid w:val="00B34922"/>
    <w:rsid w:val="00B518E7"/>
    <w:rsid w:val="00B62480"/>
    <w:rsid w:val="00BA50E1"/>
    <w:rsid w:val="00C0198D"/>
    <w:rsid w:val="00C2574D"/>
    <w:rsid w:val="00C25FA0"/>
    <w:rsid w:val="00C44D39"/>
    <w:rsid w:val="00C45BEE"/>
    <w:rsid w:val="00C61E9C"/>
    <w:rsid w:val="00C81FB3"/>
    <w:rsid w:val="00CD1D25"/>
    <w:rsid w:val="00CE7B6D"/>
    <w:rsid w:val="00D022E7"/>
    <w:rsid w:val="00D322AB"/>
    <w:rsid w:val="00D46F1C"/>
    <w:rsid w:val="00D727D4"/>
    <w:rsid w:val="00D774D4"/>
    <w:rsid w:val="00D77AF4"/>
    <w:rsid w:val="00D9376A"/>
    <w:rsid w:val="00D94B51"/>
    <w:rsid w:val="00DA2D00"/>
    <w:rsid w:val="00DD51A3"/>
    <w:rsid w:val="00DF218A"/>
    <w:rsid w:val="00E073F4"/>
    <w:rsid w:val="00E53085"/>
    <w:rsid w:val="00E675D2"/>
    <w:rsid w:val="00E730EB"/>
    <w:rsid w:val="00E84843"/>
    <w:rsid w:val="00E8609D"/>
    <w:rsid w:val="00F12B47"/>
    <w:rsid w:val="00F23245"/>
    <w:rsid w:val="00F33FE3"/>
    <w:rsid w:val="00F36AD4"/>
    <w:rsid w:val="00F43C24"/>
    <w:rsid w:val="00F5167D"/>
    <w:rsid w:val="00F5251E"/>
    <w:rsid w:val="00F634A9"/>
    <w:rsid w:val="00F6647B"/>
    <w:rsid w:val="00F965AE"/>
    <w:rsid w:val="00FE3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4F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24F5"/>
  </w:style>
  <w:style w:type="paragraph" w:customStyle="1" w:styleId="1">
    <w:name w:val="1"/>
    <w:aliases w:val="2,3"/>
    <w:basedOn w:val="Normal"/>
    <w:rsid w:val="006324F5"/>
    <w:pPr>
      <w:numPr>
        <w:numId w:val="4"/>
      </w:numPr>
      <w:ind w:left="540" w:hanging="540"/>
    </w:pPr>
  </w:style>
  <w:style w:type="character" w:styleId="PageNumber">
    <w:name w:val="page number"/>
    <w:basedOn w:val="DefaultParagraphFont"/>
    <w:rsid w:val="006324F5"/>
  </w:style>
  <w:style w:type="paragraph" w:styleId="BodyTextIndent2">
    <w:name w:val="Body Text Indent 2"/>
    <w:basedOn w:val="Normal"/>
    <w:rsid w:val="006324F5"/>
    <w:pPr>
      <w:tabs>
        <w:tab w:val="left" w:pos="540"/>
        <w:tab w:val="left" w:pos="1080"/>
        <w:tab w:val="left" w:pos="1530"/>
        <w:tab w:val="left" w:pos="5850"/>
      </w:tabs>
      <w:ind w:left="1080" w:hanging="540"/>
      <w:jc w:val="both"/>
    </w:pPr>
    <w:rPr>
      <w:rFonts w:ascii="Arial" w:hAnsi="Arial"/>
    </w:rPr>
  </w:style>
  <w:style w:type="paragraph" w:styleId="Title">
    <w:name w:val="Title"/>
    <w:basedOn w:val="Normal"/>
    <w:qFormat/>
    <w:rsid w:val="006324F5"/>
    <w:pPr>
      <w:jc w:val="center"/>
    </w:pPr>
    <w:rPr>
      <w:b/>
    </w:rPr>
  </w:style>
  <w:style w:type="paragraph" w:styleId="BodyText">
    <w:name w:val="Body Text"/>
    <w:basedOn w:val="Normal"/>
    <w:rsid w:val="000E29B2"/>
    <w:pPr>
      <w:widowControl/>
      <w:jc w:val="both"/>
    </w:pPr>
    <w:rPr>
      <w:snapToGrid/>
      <w:szCs w:val="24"/>
    </w:rPr>
  </w:style>
  <w:style w:type="paragraph" w:styleId="Header">
    <w:name w:val="header"/>
    <w:basedOn w:val="Normal"/>
    <w:rsid w:val="00677615"/>
    <w:pPr>
      <w:tabs>
        <w:tab w:val="center" w:pos="4320"/>
        <w:tab w:val="right" w:pos="8640"/>
      </w:tabs>
    </w:pPr>
  </w:style>
  <w:style w:type="paragraph" w:styleId="Footer">
    <w:name w:val="footer"/>
    <w:basedOn w:val="Normal"/>
    <w:rsid w:val="00677615"/>
    <w:pPr>
      <w:tabs>
        <w:tab w:val="center" w:pos="4320"/>
        <w:tab w:val="right" w:pos="8640"/>
      </w:tabs>
    </w:pPr>
  </w:style>
  <w:style w:type="paragraph" w:styleId="ListParagraph">
    <w:name w:val="List Paragraph"/>
    <w:basedOn w:val="Normal"/>
    <w:uiPriority w:val="34"/>
    <w:qFormat/>
    <w:rsid w:val="001A4CBC"/>
    <w:pPr>
      <w:ind w:left="720"/>
      <w:contextualSpacing/>
    </w:pPr>
  </w:style>
  <w:style w:type="paragraph" w:styleId="BalloonText">
    <w:name w:val="Balloon Text"/>
    <w:basedOn w:val="Normal"/>
    <w:link w:val="BalloonTextChar"/>
    <w:rsid w:val="005433A1"/>
    <w:rPr>
      <w:rFonts w:ascii="Tahoma" w:hAnsi="Tahoma" w:cs="Tahoma"/>
      <w:sz w:val="16"/>
      <w:szCs w:val="16"/>
    </w:rPr>
  </w:style>
  <w:style w:type="character" w:customStyle="1" w:styleId="BalloonTextChar">
    <w:name w:val="Balloon Text Char"/>
    <w:basedOn w:val="DefaultParagraphFont"/>
    <w:link w:val="BalloonText"/>
    <w:rsid w:val="005433A1"/>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48598855">
      <w:bodyDiv w:val="1"/>
      <w:marLeft w:val="0"/>
      <w:marRight w:val="0"/>
      <w:marTop w:val="0"/>
      <w:marBottom w:val="0"/>
      <w:divBdr>
        <w:top w:val="none" w:sz="0" w:space="0" w:color="auto"/>
        <w:left w:val="none" w:sz="0" w:space="0" w:color="auto"/>
        <w:bottom w:val="none" w:sz="0" w:space="0" w:color="auto"/>
        <w:right w:val="none" w:sz="0" w:space="0" w:color="auto"/>
      </w:divBdr>
    </w:div>
    <w:div w:id="11006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3B2A3-D3B3-4C06-A1AD-89A8EA7F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1061</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STATE OF ILLINOIS</vt:lpstr>
    </vt:vector>
  </TitlesOfParts>
  <Company>Office of Banks &amp; Real Estate</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Lisa C. Petrilli</dc:creator>
  <cp:lastModifiedBy>medwards</cp:lastModifiedBy>
  <cp:revision>2</cp:revision>
  <cp:lastPrinted>2015-09-02T14:08:00Z</cp:lastPrinted>
  <dcterms:created xsi:type="dcterms:W3CDTF">2015-11-17T22:28:00Z</dcterms:created>
  <dcterms:modified xsi:type="dcterms:W3CDTF">2015-11-17T22:28:00Z</dcterms:modified>
</cp:coreProperties>
</file>